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52D6D">
      <w:pPr>
        <w:spacing w:line="360" w:lineRule="auto"/>
        <w:jc w:val="both"/>
        <w:rPr>
          <w:rFonts w:hint="eastAsia" w:ascii="Times New Roman" w:hAnsi="Times New Roman" w:cs="Times New Roman" w:eastAsiaTheme="minorEastAsia"/>
          <w:b/>
          <w:bCs/>
          <w:sz w:val="24"/>
          <w:szCs w:val="24"/>
          <w:lang w:eastAsia="zh-CN"/>
        </w:rPr>
      </w:pPr>
    </w:p>
    <w:p w14:paraId="0E810365">
      <w:pPr>
        <w:spacing w:line="360" w:lineRule="auto"/>
        <w:jc w:val="both"/>
        <w:rPr>
          <w:rFonts w:hint="eastAsia" w:ascii="Times New Roman" w:hAnsi="Times New Roman" w:cs="Times New Roman" w:eastAsiaTheme="minorEastAsia"/>
          <w:b/>
          <w:bCs/>
          <w:sz w:val="24"/>
          <w:szCs w:val="24"/>
          <w:lang w:eastAsia="zh-CN"/>
        </w:rPr>
      </w:pPr>
    </w:p>
    <w:p w14:paraId="25DC1351">
      <w:pPr>
        <w:spacing w:line="360" w:lineRule="auto"/>
        <w:ind w:left="1285" w:hanging="1285" w:hangingChars="400"/>
        <w:jc w:val="both"/>
        <w:rPr>
          <w:rFonts w:hint="eastAsia" w:ascii="Times New Roman" w:hAnsi="Times New Roman" w:cs="Times New Roman"/>
          <w:b/>
          <w:bCs/>
          <w:sz w:val="32"/>
          <w:szCs w:val="32"/>
          <w:lang w:val="en-US" w:eastAsia="zh-CN"/>
        </w:rPr>
      </w:pPr>
      <w:r>
        <w:rPr>
          <w:rFonts w:hint="eastAsia" w:ascii="Times New Roman" w:hAnsi="Times New Roman" w:cs="Times New Roman" w:eastAsiaTheme="minorEastAsia"/>
          <w:b/>
          <w:bCs/>
          <w:sz w:val="32"/>
          <w:szCs w:val="32"/>
          <w:lang w:eastAsia="zh-CN"/>
        </w:rPr>
        <w:t>河南顺合新材料有限公司年产 1500 吨蜂窝芯、蜂窝板项目</w:t>
      </w: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一期</w:t>
      </w: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竣工环境保护验收监测报告</w:t>
      </w:r>
    </w:p>
    <w:p w14:paraId="728355C7">
      <w:pPr>
        <w:pStyle w:val="2"/>
        <w:rPr>
          <w:rFonts w:hint="eastAsia" w:ascii="Times New Roman" w:hAnsi="Times New Roman" w:cs="Times New Roman"/>
          <w:b/>
          <w:bCs/>
          <w:sz w:val="32"/>
          <w:szCs w:val="32"/>
          <w:lang w:val="en-US" w:eastAsia="zh-CN"/>
        </w:rPr>
      </w:pPr>
    </w:p>
    <w:p w14:paraId="332F9812">
      <w:pPr>
        <w:rPr>
          <w:rFonts w:hint="eastAsia" w:ascii="Times New Roman" w:hAnsi="Times New Roman" w:cs="Times New Roman"/>
          <w:b/>
          <w:bCs/>
          <w:sz w:val="24"/>
          <w:szCs w:val="24"/>
          <w:lang w:val="en-US" w:eastAsia="zh-CN"/>
        </w:rPr>
      </w:pPr>
    </w:p>
    <w:p w14:paraId="6EDF52D4">
      <w:pPr>
        <w:pStyle w:val="2"/>
        <w:rPr>
          <w:rFonts w:hint="eastAsia" w:ascii="Times New Roman" w:hAnsi="Times New Roman" w:cs="Times New Roman"/>
          <w:b/>
          <w:bCs/>
          <w:sz w:val="24"/>
          <w:szCs w:val="24"/>
          <w:lang w:val="en-US" w:eastAsia="zh-CN"/>
        </w:rPr>
      </w:pPr>
    </w:p>
    <w:p w14:paraId="7171801E">
      <w:pPr>
        <w:rPr>
          <w:rFonts w:hint="eastAsia" w:ascii="Times New Roman" w:hAnsi="Times New Roman" w:cs="Times New Roman"/>
          <w:b/>
          <w:bCs/>
          <w:sz w:val="24"/>
          <w:szCs w:val="24"/>
          <w:lang w:val="en-US" w:eastAsia="zh-CN"/>
        </w:rPr>
      </w:pPr>
    </w:p>
    <w:p w14:paraId="27AA4D1E">
      <w:pPr>
        <w:pStyle w:val="2"/>
        <w:rPr>
          <w:rFonts w:hint="eastAsia" w:ascii="Times New Roman" w:hAnsi="Times New Roman" w:cs="Times New Roman"/>
          <w:b/>
          <w:bCs/>
          <w:sz w:val="24"/>
          <w:szCs w:val="24"/>
          <w:lang w:val="en-US" w:eastAsia="zh-CN"/>
        </w:rPr>
      </w:pPr>
    </w:p>
    <w:p w14:paraId="1D86608C">
      <w:pPr>
        <w:rPr>
          <w:rFonts w:hint="eastAsia" w:ascii="Times New Roman" w:hAnsi="Times New Roman" w:cs="Times New Roman"/>
          <w:b/>
          <w:bCs/>
          <w:sz w:val="24"/>
          <w:szCs w:val="24"/>
          <w:lang w:val="en-US" w:eastAsia="zh-CN"/>
        </w:rPr>
      </w:pPr>
    </w:p>
    <w:p w14:paraId="76D8B067">
      <w:pPr>
        <w:pStyle w:val="2"/>
        <w:rPr>
          <w:rFonts w:hint="eastAsia" w:ascii="Times New Roman" w:hAnsi="Times New Roman" w:cs="Times New Roman"/>
          <w:b/>
          <w:bCs/>
          <w:sz w:val="24"/>
          <w:szCs w:val="24"/>
          <w:lang w:val="en-US" w:eastAsia="zh-CN"/>
        </w:rPr>
      </w:pPr>
    </w:p>
    <w:p w14:paraId="0B1B9CD1">
      <w:pPr>
        <w:rPr>
          <w:rFonts w:hint="eastAsia" w:ascii="Times New Roman" w:hAnsi="Times New Roman" w:cs="Times New Roman"/>
          <w:b/>
          <w:bCs/>
          <w:sz w:val="24"/>
          <w:szCs w:val="24"/>
          <w:lang w:val="en-US" w:eastAsia="zh-CN"/>
        </w:rPr>
      </w:pPr>
    </w:p>
    <w:p w14:paraId="36CA3CC3">
      <w:pPr>
        <w:pStyle w:val="2"/>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p>
    <w:p w14:paraId="1745F134">
      <w:pPr>
        <w:rPr>
          <w:rFonts w:hint="eastAsia" w:ascii="Times New Roman" w:hAnsi="Times New Roman" w:cs="Times New Roman"/>
          <w:b/>
          <w:bCs/>
          <w:sz w:val="24"/>
          <w:szCs w:val="24"/>
          <w:lang w:val="en-US" w:eastAsia="zh-CN"/>
        </w:rPr>
      </w:pPr>
    </w:p>
    <w:p w14:paraId="61EEF3E7">
      <w:pPr>
        <w:pStyle w:val="2"/>
        <w:rPr>
          <w:rFonts w:hint="eastAsia" w:ascii="Times New Roman" w:hAnsi="Times New Roman" w:cs="Times New Roman"/>
          <w:b/>
          <w:bCs/>
          <w:sz w:val="24"/>
          <w:szCs w:val="24"/>
          <w:lang w:val="en-US" w:eastAsia="zh-CN"/>
        </w:rPr>
      </w:pPr>
    </w:p>
    <w:p w14:paraId="1AF6961D">
      <w:pPr>
        <w:rPr>
          <w:rFonts w:hint="eastAsia" w:ascii="Times New Roman" w:hAnsi="Times New Roman" w:cs="Times New Roman"/>
          <w:b/>
          <w:bCs/>
          <w:sz w:val="24"/>
          <w:szCs w:val="24"/>
          <w:lang w:val="en-US" w:eastAsia="zh-CN"/>
        </w:rPr>
      </w:pPr>
    </w:p>
    <w:p w14:paraId="79B6FA57">
      <w:pPr>
        <w:pStyle w:val="2"/>
        <w:rPr>
          <w:rFonts w:hint="eastAsia" w:ascii="Times New Roman" w:hAnsi="Times New Roman" w:cs="Times New Roman"/>
          <w:b/>
          <w:bCs/>
          <w:sz w:val="24"/>
          <w:szCs w:val="24"/>
          <w:lang w:val="en-US" w:eastAsia="zh-CN"/>
        </w:rPr>
      </w:pPr>
    </w:p>
    <w:p w14:paraId="0370942E">
      <w:pPr>
        <w:rPr>
          <w:rFonts w:hint="eastAsia" w:ascii="Times New Roman" w:hAnsi="Times New Roman" w:cs="Times New Roman"/>
          <w:b/>
          <w:bCs/>
          <w:sz w:val="24"/>
          <w:szCs w:val="24"/>
          <w:lang w:val="en-US" w:eastAsia="zh-CN"/>
        </w:rPr>
      </w:pPr>
    </w:p>
    <w:p w14:paraId="50908121">
      <w:pPr>
        <w:pStyle w:val="2"/>
        <w:rPr>
          <w:rFonts w:hint="eastAsia" w:ascii="Times New Roman" w:hAnsi="Times New Roman" w:cs="Times New Roman"/>
          <w:b/>
          <w:bCs/>
          <w:sz w:val="24"/>
          <w:szCs w:val="24"/>
          <w:lang w:val="en-US" w:eastAsia="zh-CN"/>
        </w:rPr>
      </w:pPr>
    </w:p>
    <w:p w14:paraId="46C92DF3">
      <w:pPr>
        <w:rPr>
          <w:rFonts w:hint="eastAsia" w:ascii="Times New Roman" w:hAnsi="Times New Roman" w:cs="Times New Roman"/>
          <w:b/>
          <w:bCs/>
          <w:sz w:val="24"/>
          <w:szCs w:val="24"/>
          <w:lang w:val="en-US" w:eastAsia="zh-CN"/>
        </w:rPr>
      </w:pPr>
    </w:p>
    <w:p w14:paraId="5102A5BF">
      <w:pPr>
        <w:pStyle w:val="2"/>
        <w:rPr>
          <w:rFonts w:hint="eastAsia" w:ascii="Times New Roman" w:hAnsi="Times New Roman" w:cs="Times New Roman"/>
          <w:b/>
          <w:bCs/>
          <w:sz w:val="24"/>
          <w:szCs w:val="24"/>
          <w:lang w:val="en-US" w:eastAsia="zh-CN"/>
        </w:rPr>
      </w:pPr>
    </w:p>
    <w:p w14:paraId="20D401AB">
      <w:pPr>
        <w:rPr>
          <w:rFonts w:hint="eastAsia" w:ascii="Times New Roman" w:hAnsi="Times New Roman" w:cs="Times New Roman"/>
          <w:b/>
          <w:bCs/>
          <w:sz w:val="24"/>
          <w:szCs w:val="24"/>
          <w:lang w:val="en-US" w:eastAsia="zh-CN"/>
        </w:rPr>
      </w:pPr>
    </w:p>
    <w:p w14:paraId="317B32F4">
      <w:pPr>
        <w:pStyle w:val="2"/>
        <w:rPr>
          <w:rFonts w:hint="eastAsia" w:ascii="Times New Roman" w:hAnsi="Times New Roman" w:cs="Times New Roman"/>
          <w:b/>
          <w:bCs/>
          <w:sz w:val="24"/>
          <w:szCs w:val="24"/>
          <w:lang w:val="en-US" w:eastAsia="zh-CN"/>
        </w:rPr>
      </w:pPr>
    </w:p>
    <w:p w14:paraId="54B106E3">
      <w:pPr>
        <w:rPr>
          <w:rFonts w:hint="eastAsia" w:ascii="Times New Roman" w:hAnsi="Times New Roman" w:cs="Times New Roman"/>
          <w:b/>
          <w:bCs/>
          <w:sz w:val="24"/>
          <w:szCs w:val="24"/>
          <w:lang w:val="en-US" w:eastAsia="zh-CN"/>
        </w:rPr>
      </w:pPr>
    </w:p>
    <w:p w14:paraId="3050C1E9">
      <w:pPr>
        <w:pStyle w:val="2"/>
        <w:rPr>
          <w:rFonts w:hint="eastAsia" w:ascii="Times New Roman" w:hAnsi="Times New Roman" w:cs="Times New Roman"/>
          <w:b/>
          <w:bCs/>
          <w:sz w:val="24"/>
          <w:szCs w:val="24"/>
          <w:lang w:val="en-US" w:eastAsia="zh-CN"/>
        </w:rPr>
      </w:pPr>
    </w:p>
    <w:p w14:paraId="2371B886">
      <w:pPr>
        <w:rPr>
          <w:rFonts w:hint="eastAsia" w:ascii="Times New Roman" w:hAnsi="Times New Roman" w:cs="Times New Roman"/>
          <w:b/>
          <w:bCs/>
          <w:sz w:val="24"/>
          <w:szCs w:val="24"/>
          <w:lang w:val="en-US" w:eastAsia="zh-CN"/>
        </w:rPr>
      </w:pPr>
    </w:p>
    <w:p w14:paraId="7BF70A22">
      <w:pPr>
        <w:pStyle w:val="2"/>
        <w:ind w:firstLine="2357" w:firstLineChars="842"/>
        <w:rPr>
          <w:rFonts w:hint="eastAsia"/>
          <w:sz w:val="28"/>
          <w:szCs w:val="28"/>
          <w:lang w:val="en-US" w:eastAsia="zh-CN"/>
        </w:rPr>
      </w:pPr>
      <w:r>
        <w:rPr>
          <w:rFonts w:hint="eastAsia"/>
          <w:sz w:val="28"/>
          <w:szCs w:val="28"/>
          <w:lang w:val="en-US" w:eastAsia="zh-CN"/>
        </w:rPr>
        <w:t>建设单位：河南顺合新材料有限公司</w:t>
      </w:r>
    </w:p>
    <w:p w14:paraId="122B69EF">
      <w:pPr>
        <w:pStyle w:val="2"/>
        <w:ind w:left="0" w:leftChars="0" w:firstLine="2240" w:firstLineChars="800"/>
        <w:rPr>
          <w:rFonts w:hint="eastAsia"/>
          <w:sz w:val="28"/>
          <w:szCs w:val="28"/>
          <w:lang w:val="en-US" w:eastAsia="zh-CN"/>
        </w:rPr>
      </w:pPr>
      <w:r>
        <w:rPr>
          <w:rFonts w:hint="eastAsia"/>
          <w:sz w:val="28"/>
          <w:szCs w:val="28"/>
          <w:lang w:val="en-US" w:eastAsia="zh-CN"/>
        </w:rPr>
        <w:t>编制单位：河南顺合新材料有限公司</w:t>
      </w:r>
    </w:p>
    <w:p w14:paraId="3DAECACA">
      <w:pPr>
        <w:pStyle w:val="2"/>
        <w:ind w:firstLine="3757" w:firstLineChars="1342"/>
        <w:rPr>
          <w:rFonts w:hint="eastAsia"/>
          <w:sz w:val="28"/>
          <w:szCs w:val="28"/>
          <w:lang w:val="en-US" w:eastAsia="zh-CN"/>
        </w:rPr>
      </w:pPr>
    </w:p>
    <w:p w14:paraId="5C7DDC18">
      <w:pPr>
        <w:pStyle w:val="2"/>
        <w:ind w:firstLine="3757" w:firstLineChars="1342"/>
        <w:rPr>
          <w:rFonts w:hint="eastAsia" w:eastAsiaTheme="minorEastAsia"/>
          <w:sz w:val="28"/>
          <w:szCs w:val="28"/>
          <w:lang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lang w:val="en-US" w:eastAsia="zh-CN"/>
        </w:rPr>
        <w:t>2025年4月</w:t>
      </w:r>
      <w:r>
        <w:rPr>
          <w:rFonts w:hint="eastAsia" w:eastAsiaTheme="minorEastAsia"/>
          <w:sz w:val="28"/>
          <w:szCs w:val="28"/>
          <w:lang w:eastAsia="zh-CN"/>
        </w:rPr>
        <w:drawing>
          <wp:anchor distT="0" distB="0" distL="114300" distR="114300" simplePos="0" relativeHeight="251663360" behindDoc="1" locked="0" layoutInCell="1" allowOverlap="1">
            <wp:simplePos x="0" y="0"/>
            <wp:positionH relativeFrom="column">
              <wp:posOffset>-662305</wp:posOffset>
            </wp:positionH>
            <wp:positionV relativeFrom="paragraph">
              <wp:posOffset>1466850</wp:posOffset>
            </wp:positionV>
            <wp:extent cx="7444740" cy="10498455"/>
            <wp:effectExtent l="0" t="0" r="3810" b="17145"/>
            <wp:wrapNone/>
            <wp:docPr id="5" name="图片 5" descr="6d9b8d912ab3e1af64ee2f5fdc19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d9b8d912ab3e1af64ee2f5fdc19f13"/>
                    <pic:cNvPicPr>
                      <a:picLocks noChangeAspect="1"/>
                    </pic:cNvPicPr>
                  </pic:nvPicPr>
                  <pic:blipFill>
                    <a:blip r:embed="rId8"/>
                    <a:stretch>
                      <a:fillRect/>
                    </a:stretch>
                  </pic:blipFill>
                  <pic:spPr>
                    <a:xfrm>
                      <a:off x="0" y="0"/>
                      <a:ext cx="7444740" cy="10498455"/>
                    </a:xfrm>
                    <a:prstGeom prst="rect">
                      <a:avLst/>
                    </a:prstGeom>
                  </pic:spPr>
                </pic:pic>
              </a:graphicData>
            </a:graphic>
          </wp:anchor>
        </w:drawing>
      </w:r>
    </w:p>
    <w:p w14:paraId="50FE7E1D">
      <w:pPr>
        <w:pStyle w:val="2"/>
        <w:ind w:left="0" w:leftChars="0" w:firstLine="0" w:firstLineChars="0"/>
        <w:rPr>
          <w:rFonts w:hint="eastAsia"/>
          <w:lang w:val="en-US" w:eastAsia="zh-CN"/>
        </w:rPr>
      </w:pPr>
      <w:r>
        <w:rPr>
          <w:rFonts w:ascii="Times New Roman" w:hAnsi="Times New Roman" w:cs="Times New Roman"/>
          <w:b/>
          <w:bCs/>
          <w:sz w:val="30"/>
          <w:szCs w:val="30"/>
        </w:rPr>
        <w:t>建设单位：</w:t>
      </w:r>
      <w:r>
        <w:rPr>
          <w:rFonts w:hint="eastAsia"/>
          <w:sz w:val="28"/>
          <w:szCs w:val="28"/>
          <w:lang w:val="en-US" w:eastAsia="zh-CN"/>
        </w:rPr>
        <w:t>河南顺合新材料有限公司</w:t>
      </w:r>
    </w:p>
    <w:p w14:paraId="597F5D83">
      <w:pPr>
        <w:spacing w:line="360" w:lineRule="auto"/>
        <w:jc w:val="both"/>
        <w:rPr>
          <w:rFonts w:hint="default" w:ascii="Times New Roman" w:hAnsi="Times New Roman" w:cs="Times New Roman" w:eastAsiaTheme="minorEastAsia"/>
          <w:b/>
          <w:bCs/>
          <w:sz w:val="30"/>
          <w:szCs w:val="30"/>
          <w:lang w:val="en-US" w:eastAsia="zh-CN"/>
        </w:rPr>
      </w:pPr>
      <w:r>
        <w:rPr>
          <w:rFonts w:ascii="Times New Roman" w:hAnsi="Times New Roman" w:cs="Times New Roman"/>
          <w:b/>
          <w:bCs/>
          <w:sz w:val="30"/>
          <w:szCs w:val="30"/>
        </w:rPr>
        <w:t>法 人 代 表：</w:t>
      </w:r>
      <w:r>
        <w:rPr>
          <w:rFonts w:hint="eastAsia"/>
          <w:color w:val="auto"/>
          <w:sz w:val="28"/>
          <w:szCs w:val="28"/>
          <w:lang w:val="en-US" w:eastAsia="zh-CN"/>
        </w:rPr>
        <w:t>王浩哲</w:t>
      </w:r>
    </w:p>
    <w:p w14:paraId="7A795467">
      <w:pPr>
        <w:spacing w:line="360" w:lineRule="auto"/>
        <w:jc w:val="both"/>
        <w:rPr>
          <w:rFonts w:ascii="Times New Roman" w:hAnsi="Times New Roman" w:cs="Times New Roman"/>
          <w:b/>
          <w:bCs/>
          <w:sz w:val="30"/>
          <w:szCs w:val="30"/>
        </w:rPr>
      </w:pPr>
    </w:p>
    <w:p w14:paraId="3D99391D">
      <w:pPr>
        <w:pStyle w:val="2"/>
        <w:ind w:left="0" w:leftChars="0" w:firstLine="0" w:firstLineChars="0"/>
        <w:rPr>
          <w:rFonts w:ascii="Times New Roman" w:hAnsi="Times New Roman" w:cs="Times New Roman"/>
          <w:b/>
          <w:bCs/>
          <w:sz w:val="30"/>
          <w:szCs w:val="30"/>
        </w:rPr>
      </w:pPr>
    </w:p>
    <w:p w14:paraId="2CF2F5B8">
      <w:pPr>
        <w:pStyle w:val="2"/>
        <w:ind w:left="0" w:leftChars="0" w:firstLine="0" w:firstLineChars="0"/>
        <w:rPr>
          <w:rFonts w:ascii="Times New Roman" w:hAnsi="Times New Roman" w:cs="Times New Roman"/>
          <w:b/>
          <w:bCs/>
          <w:sz w:val="30"/>
          <w:szCs w:val="30"/>
        </w:rPr>
      </w:pPr>
    </w:p>
    <w:p w14:paraId="6437168D">
      <w:pPr>
        <w:pStyle w:val="2"/>
        <w:ind w:left="0" w:leftChars="0" w:firstLine="0" w:firstLineChars="0"/>
        <w:rPr>
          <w:rFonts w:ascii="Times New Roman" w:hAnsi="Times New Roman" w:cs="Times New Roman"/>
          <w:b/>
          <w:bCs/>
          <w:sz w:val="30"/>
          <w:szCs w:val="30"/>
        </w:rPr>
      </w:pPr>
    </w:p>
    <w:p w14:paraId="35273D84">
      <w:pPr>
        <w:pStyle w:val="2"/>
        <w:ind w:left="0" w:leftChars="0" w:firstLine="0" w:firstLineChars="0"/>
        <w:rPr>
          <w:rFonts w:hint="eastAsia"/>
          <w:sz w:val="28"/>
          <w:szCs w:val="28"/>
          <w:lang w:val="en-US" w:eastAsia="zh-CN"/>
        </w:rPr>
      </w:pPr>
      <w:r>
        <w:rPr>
          <w:rFonts w:ascii="Times New Roman" w:hAnsi="Times New Roman" w:cs="Times New Roman"/>
          <w:b/>
          <w:bCs/>
          <w:sz w:val="30"/>
          <w:szCs w:val="30"/>
        </w:rPr>
        <w:t>编制单位：</w:t>
      </w:r>
      <w:r>
        <w:rPr>
          <w:rFonts w:hint="eastAsia"/>
          <w:sz w:val="28"/>
          <w:szCs w:val="28"/>
          <w:lang w:val="en-US" w:eastAsia="zh-CN"/>
        </w:rPr>
        <w:t>河南顺合新材料有限公司</w:t>
      </w:r>
    </w:p>
    <w:p w14:paraId="4ABBEE9D">
      <w:pPr>
        <w:spacing w:line="360" w:lineRule="auto"/>
        <w:jc w:val="both"/>
        <w:rPr>
          <w:rFonts w:hint="default" w:ascii="Times New Roman" w:hAnsi="Times New Roman" w:cs="Times New Roman" w:eastAsiaTheme="minorEastAsia"/>
          <w:b/>
          <w:bCs/>
          <w:sz w:val="30"/>
          <w:szCs w:val="30"/>
          <w:lang w:val="en-US" w:eastAsia="zh-CN"/>
        </w:rPr>
      </w:pPr>
      <w:r>
        <w:rPr>
          <w:rFonts w:ascii="Times New Roman" w:hAnsi="Times New Roman" w:cs="Times New Roman"/>
          <w:b/>
          <w:bCs/>
          <w:sz w:val="30"/>
          <w:szCs w:val="30"/>
        </w:rPr>
        <w:t>法 人 代 表：</w:t>
      </w:r>
      <w:r>
        <w:rPr>
          <w:rFonts w:hint="eastAsia"/>
          <w:color w:val="auto"/>
          <w:sz w:val="24"/>
          <w:lang w:val="en-US" w:eastAsia="zh-CN"/>
        </w:rPr>
        <w:t>王浩哲</w:t>
      </w:r>
    </w:p>
    <w:p w14:paraId="4954F480">
      <w:pPr>
        <w:spacing w:line="360" w:lineRule="auto"/>
        <w:jc w:val="both"/>
        <w:rPr>
          <w:rFonts w:hint="default" w:ascii="Times New Roman" w:hAnsi="Times New Roman" w:cs="Times New Roman" w:eastAsiaTheme="minorEastAsia"/>
          <w:b/>
          <w:bCs/>
          <w:sz w:val="30"/>
          <w:szCs w:val="30"/>
          <w:lang w:val="en-US" w:eastAsia="zh-CN"/>
        </w:rPr>
      </w:pPr>
      <w:r>
        <w:rPr>
          <w:rFonts w:ascii="Times New Roman" w:hAnsi="Times New Roman" w:cs="Times New Roman"/>
          <w:b/>
          <w:bCs/>
          <w:sz w:val="30"/>
          <w:szCs w:val="30"/>
        </w:rPr>
        <w:t>项目负责人：</w:t>
      </w:r>
      <w:r>
        <w:rPr>
          <w:rFonts w:hint="eastAsia"/>
          <w:color w:val="auto"/>
          <w:sz w:val="24"/>
          <w:lang w:val="en-US" w:eastAsia="zh-CN"/>
        </w:rPr>
        <w:t>王浩哲</w:t>
      </w:r>
    </w:p>
    <w:p w14:paraId="56A1538D">
      <w:pPr>
        <w:spacing w:line="360" w:lineRule="auto"/>
        <w:jc w:val="both"/>
        <w:rPr>
          <w:rFonts w:ascii="Times New Roman" w:hAnsi="Times New Roman" w:cs="Times New Roman"/>
          <w:sz w:val="24"/>
          <w:szCs w:val="24"/>
        </w:rPr>
      </w:pPr>
    </w:p>
    <w:p w14:paraId="26F2F671">
      <w:pPr>
        <w:spacing w:line="360" w:lineRule="auto"/>
        <w:jc w:val="both"/>
        <w:rPr>
          <w:rFonts w:ascii="Times New Roman" w:hAnsi="Times New Roman" w:cs="Times New Roman"/>
          <w:sz w:val="24"/>
          <w:szCs w:val="24"/>
        </w:rPr>
      </w:pPr>
    </w:p>
    <w:p w14:paraId="3F568175">
      <w:pPr>
        <w:pStyle w:val="2"/>
        <w:spacing w:line="360" w:lineRule="auto"/>
        <w:jc w:val="both"/>
        <w:rPr>
          <w:rFonts w:ascii="Times New Roman" w:hAnsi="Times New Roman" w:cs="Times New Roman"/>
          <w:szCs w:val="24"/>
        </w:rPr>
      </w:pPr>
    </w:p>
    <w:p w14:paraId="4EFE0C19">
      <w:pPr>
        <w:pStyle w:val="2"/>
        <w:spacing w:line="360" w:lineRule="auto"/>
        <w:jc w:val="both"/>
        <w:rPr>
          <w:rFonts w:ascii="Times New Roman" w:hAnsi="Times New Roman" w:cs="Times New Roman"/>
          <w:szCs w:val="24"/>
        </w:rPr>
      </w:pPr>
    </w:p>
    <w:p w14:paraId="2D2A37E5">
      <w:pPr>
        <w:spacing w:line="360" w:lineRule="auto"/>
        <w:jc w:val="both"/>
        <w:rPr>
          <w:rFonts w:ascii="Times New Roman" w:hAnsi="Times New Roman" w:cs="Times New Roman"/>
          <w:sz w:val="24"/>
          <w:szCs w:val="24"/>
        </w:rPr>
      </w:pPr>
    </w:p>
    <w:p w14:paraId="618F34B8">
      <w:pPr>
        <w:spacing w:line="360" w:lineRule="auto"/>
        <w:jc w:val="both"/>
        <w:rPr>
          <w:rFonts w:ascii="Times New Roman" w:hAnsi="Times New Roman" w:cs="Times New Roman"/>
          <w:sz w:val="24"/>
          <w:szCs w:val="24"/>
        </w:rPr>
      </w:pPr>
    </w:p>
    <w:p w14:paraId="0AC93336">
      <w:pPr>
        <w:spacing w:line="360" w:lineRule="auto"/>
        <w:jc w:val="both"/>
        <w:rPr>
          <w:rFonts w:ascii="Times New Roman" w:hAnsi="Times New Roman" w:cs="Times New Roman"/>
          <w:sz w:val="24"/>
          <w:szCs w:val="24"/>
        </w:rPr>
      </w:pPr>
    </w:p>
    <w:p w14:paraId="7E2C5C0F">
      <w:pPr>
        <w:spacing w:line="360" w:lineRule="auto"/>
        <w:jc w:val="both"/>
        <w:rPr>
          <w:rFonts w:ascii="Times New Roman" w:hAnsi="Times New Roman" w:cs="Times New Roman"/>
          <w:sz w:val="24"/>
          <w:szCs w:val="24"/>
        </w:rPr>
      </w:pPr>
    </w:p>
    <w:tbl>
      <w:tblPr>
        <w:tblStyle w:val="24"/>
        <w:tblW w:w="898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4"/>
        <w:gridCol w:w="4486"/>
      </w:tblGrid>
      <w:tr w14:paraId="3107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4494" w:type="dxa"/>
            <w:tcBorders>
              <w:tl2br w:val="nil"/>
              <w:tr2bl w:val="nil"/>
            </w:tcBorders>
            <w:vAlign w:val="center"/>
          </w:tcPr>
          <w:p w14:paraId="029BEE64">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b/>
                <w:bCs/>
                <w:sz w:val="24"/>
                <w:szCs w:val="24"/>
                <w:lang w:val="en-US" w:eastAsia="zh-CN"/>
              </w:rPr>
              <w:t>建设单位</w:t>
            </w:r>
            <w:r>
              <w:rPr>
                <w:rFonts w:hint="eastAsia" w:ascii="Times New Roman" w:hAnsi="Times New Roman" w:cs="Times New Roman"/>
                <w:sz w:val="24"/>
                <w:szCs w:val="24"/>
                <w:lang w:val="en-US" w:eastAsia="zh-CN"/>
              </w:rPr>
              <w:t>：</w:t>
            </w:r>
            <w:r>
              <w:rPr>
                <w:rFonts w:hint="eastAsia"/>
                <w:sz w:val="24"/>
                <w:szCs w:val="24"/>
                <w:lang w:val="en-US" w:eastAsia="zh-CN"/>
              </w:rPr>
              <w:t>河南顺合新材料有限公司</w:t>
            </w:r>
          </w:p>
        </w:tc>
        <w:tc>
          <w:tcPr>
            <w:tcW w:w="4486" w:type="dxa"/>
            <w:tcBorders>
              <w:tl2br w:val="nil"/>
              <w:tr2bl w:val="nil"/>
            </w:tcBorders>
            <w:vAlign w:val="center"/>
          </w:tcPr>
          <w:p w14:paraId="24B1E7D6">
            <w:pPr>
              <w:keepNext w:val="0"/>
              <w:keepLines w:val="0"/>
              <w:suppressLineNumbers w:val="0"/>
              <w:spacing w:before="0" w:beforeAutospacing="0" w:after="0" w:afterAutospacing="0" w:line="360" w:lineRule="auto"/>
              <w:ind w:left="0" w:right="0"/>
              <w:jc w:val="both"/>
              <w:rPr>
                <w:rFonts w:hint="default"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编制单位：</w:t>
            </w:r>
            <w:r>
              <w:rPr>
                <w:rFonts w:hint="eastAsia"/>
                <w:sz w:val="24"/>
                <w:szCs w:val="24"/>
                <w:lang w:val="en-US" w:eastAsia="zh-CN"/>
              </w:rPr>
              <w:t>河南顺合新材料有限公司</w:t>
            </w:r>
          </w:p>
        </w:tc>
      </w:tr>
      <w:tr w14:paraId="0A1A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494" w:type="dxa"/>
            <w:tcBorders>
              <w:tl2br w:val="nil"/>
              <w:tr2bl w:val="nil"/>
            </w:tcBorders>
            <w:vAlign w:val="center"/>
          </w:tcPr>
          <w:p w14:paraId="4917176B">
            <w:pPr>
              <w:keepNext w:val="0"/>
              <w:keepLines w:val="0"/>
              <w:widowControl/>
              <w:suppressLineNumbers w:val="0"/>
              <w:spacing w:before="0" w:beforeAutospacing="0" w:after="0" w:afterAutospacing="0"/>
              <w:ind w:left="0" w:right="0"/>
              <w:jc w:val="left"/>
              <w:rPr>
                <w:rFonts w:ascii="Times New Roman" w:hAnsi="Times New Roman" w:cs="Times New Roman"/>
                <w:b/>
                <w:sz w:val="24"/>
                <w:szCs w:val="24"/>
              </w:rPr>
            </w:pPr>
          </w:p>
          <w:p w14:paraId="36B279C1">
            <w:pPr>
              <w:keepNext w:val="0"/>
              <w:keepLines w:val="0"/>
              <w:widowControl/>
              <w:suppressLineNumbers w:val="0"/>
              <w:spacing w:before="0" w:beforeAutospacing="0" w:after="0" w:afterAutospacing="0"/>
              <w:ind w:left="0" w:right="0"/>
              <w:jc w:val="left"/>
            </w:pPr>
            <w:r>
              <w:rPr>
                <w:rFonts w:ascii="Times New Roman" w:hAnsi="Times New Roman" w:cs="Times New Roman"/>
                <w:b/>
                <w:sz w:val="24"/>
                <w:szCs w:val="24"/>
              </w:rPr>
              <w:t>电话：</w:t>
            </w:r>
            <w:r>
              <w:rPr>
                <w:rFonts w:hint="default" w:ascii="Times New Roman" w:hAnsi="Times New Roman" w:eastAsia="宋体" w:cs="Times New Roman"/>
                <w:color w:val="000000"/>
                <w:kern w:val="0"/>
                <w:sz w:val="24"/>
                <w:szCs w:val="24"/>
                <w:lang w:val="en-US" w:eastAsia="zh-CN" w:bidi="ar"/>
              </w:rPr>
              <w:t>13373904666</w:t>
            </w:r>
          </w:p>
          <w:p w14:paraId="6EECD689">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lang w:val="en-US"/>
              </w:rPr>
            </w:pPr>
          </w:p>
        </w:tc>
        <w:tc>
          <w:tcPr>
            <w:tcW w:w="4486" w:type="dxa"/>
            <w:tcBorders>
              <w:tl2br w:val="nil"/>
              <w:tr2bl w:val="nil"/>
            </w:tcBorders>
            <w:vAlign w:val="center"/>
          </w:tcPr>
          <w:p w14:paraId="6FB1926B">
            <w:pPr>
              <w:keepNext w:val="0"/>
              <w:keepLines w:val="0"/>
              <w:widowControl/>
              <w:suppressLineNumbers w:val="0"/>
              <w:spacing w:before="0" w:beforeAutospacing="0" w:after="0" w:afterAutospacing="0"/>
              <w:ind w:left="0" w:right="0"/>
              <w:jc w:val="left"/>
              <w:rPr>
                <w:rFonts w:ascii="Times New Roman" w:hAnsi="Times New Roman" w:cs="Times New Roman"/>
                <w:b/>
                <w:sz w:val="24"/>
                <w:szCs w:val="24"/>
              </w:rPr>
            </w:pPr>
          </w:p>
          <w:p w14:paraId="1E2FF759">
            <w:pPr>
              <w:keepNext w:val="0"/>
              <w:keepLines w:val="0"/>
              <w:widowControl/>
              <w:suppressLineNumbers w:val="0"/>
              <w:spacing w:before="0" w:beforeAutospacing="0" w:after="0" w:afterAutospacing="0"/>
              <w:ind w:left="0" w:right="0"/>
              <w:jc w:val="left"/>
            </w:pPr>
            <w:r>
              <w:rPr>
                <w:rFonts w:ascii="Times New Roman" w:hAnsi="Times New Roman" w:cs="Times New Roman"/>
                <w:b/>
                <w:sz w:val="24"/>
                <w:szCs w:val="24"/>
              </w:rPr>
              <w:t>电话：</w:t>
            </w:r>
            <w:r>
              <w:rPr>
                <w:rFonts w:hint="default" w:ascii="Times New Roman" w:hAnsi="Times New Roman" w:eastAsia="宋体" w:cs="Times New Roman"/>
                <w:color w:val="000000"/>
                <w:kern w:val="0"/>
                <w:sz w:val="24"/>
                <w:szCs w:val="24"/>
                <w:lang w:val="en-US" w:eastAsia="zh-CN" w:bidi="ar"/>
              </w:rPr>
              <w:t>13373904666</w:t>
            </w:r>
          </w:p>
          <w:p w14:paraId="09DD9B2A">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lang w:val="en-US"/>
              </w:rPr>
            </w:pPr>
          </w:p>
        </w:tc>
      </w:tr>
      <w:tr w14:paraId="7C28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494" w:type="dxa"/>
            <w:tcBorders>
              <w:tl2br w:val="nil"/>
              <w:tr2bl w:val="nil"/>
            </w:tcBorders>
            <w:vAlign w:val="center"/>
          </w:tcPr>
          <w:p w14:paraId="7C5305FB">
            <w:pPr>
              <w:keepNext w:val="0"/>
              <w:keepLines w:val="0"/>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highlight w:val="none"/>
                <w:lang w:val="en-US" w:eastAsia="zh-CN"/>
              </w:rPr>
            </w:pPr>
            <w:r>
              <w:rPr>
                <w:rFonts w:ascii="Times New Roman" w:hAnsi="Times New Roman" w:cs="Times New Roman"/>
                <w:b/>
                <w:color w:val="auto"/>
                <w:sz w:val="24"/>
                <w:szCs w:val="24"/>
                <w:highlight w:val="none"/>
              </w:rPr>
              <w:t>邮编：</w:t>
            </w:r>
            <w:r>
              <w:rPr>
                <w:rFonts w:ascii="Times New Roman" w:hAnsi="Times New Roman" w:cs="Times New Roman"/>
                <w:bCs/>
                <w:color w:val="auto"/>
                <w:sz w:val="24"/>
                <w:szCs w:val="24"/>
                <w:highlight w:val="none"/>
                <w:lang w:val="en-US"/>
              </w:rPr>
              <w:t>45</w:t>
            </w:r>
            <w:r>
              <w:rPr>
                <w:rFonts w:hint="eastAsia" w:ascii="Times New Roman" w:hAnsi="Times New Roman" w:cs="Times New Roman"/>
                <w:bCs/>
                <w:color w:val="auto"/>
                <w:sz w:val="24"/>
                <w:szCs w:val="24"/>
                <w:highlight w:val="none"/>
                <w:lang w:val="en-US" w:eastAsia="zh-CN"/>
              </w:rPr>
              <w:t>1283</w:t>
            </w:r>
          </w:p>
        </w:tc>
        <w:tc>
          <w:tcPr>
            <w:tcW w:w="4486" w:type="dxa"/>
            <w:tcBorders>
              <w:tl2br w:val="nil"/>
              <w:tr2bl w:val="nil"/>
            </w:tcBorders>
            <w:vAlign w:val="center"/>
          </w:tcPr>
          <w:p w14:paraId="0277318F">
            <w:pPr>
              <w:keepNext w:val="0"/>
              <w:keepLines w:val="0"/>
              <w:suppressLineNumbers w:val="0"/>
              <w:spacing w:before="0" w:beforeAutospacing="0" w:after="0" w:afterAutospacing="0" w:line="360" w:lineRule="auto"/>
              <w:ind w:left="0" w:right="0"/>
              <w:jc w:val="both"/>
              <w:rPr>
                <w:rFonts w:hint="default" w:ascii="Times New Roman" w:hAnsi="Times New Roman" w:cs="Times New Roman" w:eastAsiaTheme="minorEastAsia"/>
                <w:b/>
                <w:color w:val="auto"/>
                <w:sz w:val="24"/>
                <w:szCs w:val="24"/>
                <w:highlight w:val="none"/>
                <w:lang w:val="en-US" w:eastAsia="zh-CN"/>
              </w:rPr>
            </w:pPr>
            <w:r>
              <w:rPr>
                <w:rFonts w:ascii="Times New Roman" w:hAnsi="Times New Roman" w:cs="Times New Roman"/>
                <w:b/>
                <w:color w:val="auto"/>
                <w:sz w:val="24"/>
                <w:szCs w:val="24"/>
                <w:highlight w:val="none"/>
              </w:rPr>
              <w:t>邮编：</w:t>
            </w:r>
            <w:r>
              <w:rPr>
                <w:rFonts w:ascii="Times New Roman" w:hAnsi="Times New Roman" w:cs="Times New Roman"/>
                <w:bCs/>
                <w:color w:val="auto"/>
                <w:sz w:val="24"/>
                <w:szCs w:val="24"/>
                <w:highlight w:val="none"/>
                <w:lang w:val="en-US"/>
              </w:rPr>
              <w:t>45</w:t>
            </w:r>
            <w:r>
              <w:rPr>
                <w:rFonts w:hint="eastAsia" w:ascii="Times New Roman" w:hAnsi="Times New Roman" w:cs="Times New Roman"/>
                <w:bCs/>
                <w:color w:val="auto"/>
                <w:sz w:val="24"/>
                <w:szCs w:val="24"/>
                <w:highlight w:val="none"/>
                <w:lang w:val="en-US" w:eastAsia="zh-CN"/>
              </w:rPr>
              <w:t>1283</w:t>
            </w:r>
          </w:p>
        </w:tc>
      </w:tr>
      <w:tr w14:paraId="00C0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94" w:type="dxa"/>
            <w:tcBorders>
              <w:tl2br w:val="nil"/>
              <w:tr2bl w:val="nil"/>
            </w:tcBorders>
            <w:vAlign w:val="center"/>
          </w:tcPr>
          <w:p w14:paraId="6098F579">
            <w:pPr>
              <w:keepNext w:val="0"/>
              <w:keepLines w:val="0"/>
              <w:widowControl/>
              <w:suppressLineNumbers w:val="0"/>
              <w:spacing w:before="0" w:beforeAutospacing="0" w:after="0" w:afterAutospacing="0"/>
              <w:ind w:left="0" w:right="0"/>
              <w:jc w:val="left"/>
            </w:pPr>
            <w:r>
              <w:rPr>
                <w:rFonts w:ascii="Times New Roman" w:hAnsi="Times New Roman" w:cs="Times New Roman"/>
                <w:b/>
                <w:szCs w:val="24"/>
              </w:rPr>
              <w:t>地址：</w:t>
            </w:r>
            <w:r>
              <w:rPr>
                <w:rFonts w:hint="eastAsia" w:ascii="宋体" w:hAnsi="宋体" w:eastAsia="宋体" w:cs="宋体"/>
                <w:color w:val="000000"/>
                <w:kern w:val="0"/>
                <w:sz w:val="24"/>
                <w:szCs w:val="24"/>
                <w:lang w:val="en-US" w:eastAsia="zh-CN" w:bidi="ar"/>
              </w:rPr>
              <w:t>巩义市先进制造业开发区（回郭镇园区）</w:t>
            </w:r>
          </w:p>
          <w:p w14:paraId="2DFBC6A5">
            <w:pPr>
              <w:keepNext w:val="0"/>
              <w:keepLines w:val="0"/>
              <w:widowControl/>
              <w:suppressLineNumbers w:val="0"/>
              <w:spacing w:before="0" w:beforeAutospacing="0" w:after="0" w:afterAutospacing="0"/>
              <w:ind w:left="0" w:right="0"/>
              <w:jc w:val="left"/>
            </w:pPr>
          </w:p>
          <w:p w14:paraId="75AF9DA5">
            <w:pPr>
              <w:pStyle w:val="2"/>
              <w:keepNext w:val="0"/>
              <w:keepLines w:val="0"/>
              <w:suppressLineNumbers w:val="0"/>
              <w:spacing w:before="0" w:beforeAutospacing="0" w:after="0" w:afterAutospacing="0" w:line="360" w:lineRule="auto"/>
              <w:ind w:left="0" w:right="1470" w:firstLine="0"/>
              <w:jc w:val="both"/>
              <w:rPr>
                <w:rFonts w:hint="default" w:ascii="Times New Roman" w:hAnsi="Times New Roman" w:cs="Times New Roman" w:eastAsiaTheme="minorEastAsia"/>
                <w:szCs w:val="24"/>
                <w:lang w:val="en-US" w:eastAsia="zh-CN"/>
              </w:rPr>
            </w:pPr>
          </w:p>
        </w:tc>
        <w:tc>
          <w:tcPr>
            <w:tcW w:w="4486" w:type="dxa"/>
            <w:tcBorders>
              <w:tl2br w:val="nil"/>
              <w:tr2bl w:val="nil"/>
            </w:tcBorders>
            <w:vAlign w:val="center"/>
          </w:tcPr>
          <w:p w14:paraId="292A1390">
            <w:pPr>
              <w:keepNext w:val="0"/>
              <w:keepLines w:val="0"/>
              <w:widowControl/>
              <w:suppressLineNumbers w:val="0"/>
              <w:spacing w:before="0" w:beforeAutospacing="0" w:after="0" w:afterAutospacing="0"/>
              <w:ind w:left="0" w:right="0"/>
              <w:jc w:val="left"/>
            </w:pPr>
            <w:r>
              <w:rPr>
                <w:rFonts w:ascii="Times New Roman" w:hAnsi="Times New Roman" w:cs="Times New Roman"/>
                <w:b/>
                <w:szCs w:val="24"/>
              </w:rPr>
              <w:t>地址：</w:t>
            </w:r>
            <w:r>
              <w:rPr>
                <w:rFonts w:hint="eastAsia" w:ascii="宋体" w:hAnsi="宋体" w:eastAsia="宋体" w:cs="宋体"/>
                <w:color w:val="000000"/>
                <w:kern w:val="0"/>
                <w:sz w:val="24"/>
                <w:szCs w:val="24"/>
                <w:lang w:val="en-US" w:eastAsia="zh-CN" w:bidi="ar"/>
              </w:rPr>
              <w:t>巩义市先进制造业开发区（回郭镇园区）</w:t>
            </w:r>
          </w:p>
          <w:p w14:paraId="111129CE">
            <w:pPr>
              <w:keepNext w:val="0"/>
              <w:keepLines w:val="0"/>
              <w:widowControl/>
              <w:suppressLineNumbers w:val="0"/>
              <w:spacing w:before="0" w:beforeAutospacing="0" w:after="0" w:afterAutospacing="0"/>
              <w:ind w:left="0" w:right="0"/>
              <w:jc w:val="left"/>
            </w:pPr>
          </w:p>
          <w:p w14:paraId="2E926475">
            <w:pPr>
              <w:pStyle w:val="2"/>
              <w:keepNext w:val="0"/>
              <w:keepLines w:val="0"/>
              <w:suppressLineNumbers w:val="0"/>
              <w:spacing w:before="0" w:beforeAutospacing="0" w:after="0" w:afterAutospacing="0" w:line="360" w:lineRule="auto"/>
              <w:ind w:left="0" w:right="1470" w:firstLine="0"/>
              <w:jc w:val="both"/>
              <w:rPr>
                <w:rFonts w:ascii="Times New Roman" w:hAnsi="Times New Roman" w:cs="Times New Roman"/>
                <w:b/>
                <w:szCs w:val="24"/>
              </w:rPr>
            </w:pPr>
          </w:p>
        </w:tc>
      </w:tr>
    </w:tbl>
    <w:p w14:paraId="1F686C82">
      <w:pPr>
        <w:spacing w:line="360" w:lineRule="auto"/>
        <w:ind w:firstLine="3654" w:firstLineChars="1300"/>
        <w:jc w:val="both"/>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目录</w:t>
      </w:r>
    </w:p>
    <w:p w14:paraId="756E5789">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1 验收项目概况.................................................... 1</w:t>
      </w:r>
    </w:p>
    <w:p w14:paraId="6C42F430">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2 验收依据........................................................ 2</w:t>
      </w:r>
    </w:p>
    <w:p w14:paraId="43DFD5FF">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3 工程建设情况... ................................................ </w:t>
      </w:r>
      <w:r>
        <w:rPr>
          <w:rFonts w:hint="eastAsia" w:cs="Times New Roman" w:asciiTheme="minorEastAsia" w:hAnsiTheme="minorEastAsia"/>
          <w:b/>
          <w:sz w:val="24"/>
          <w:szCs w:val="24"/>
          <w:lang w:val="en-US" w:eastAsia="zh-CN"/>
        </w:rPr>
        <w:t>2</w:t>
      </w:r>
    </w:p>
    <w:p w14:paraId="0A64A4FF">
      <w:pPr>
        <w:spacing w:line="360" w:lineRule="auto"/>
        <w:ind w:firstLine="480" w:firstLineChars="20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3.1 地理位置及平面位置..............................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xml:space="preserve">. </w:t>
      </w:r>
      <w:r>
        <w:rPr>
          <w:rFonts w:hint="eastAsia" w:cs="Times New Roman" w:asciiTheme="minorEastAsia" w:hAnsiTheme="minorEastAsia"/>
          <w:sz w:val="24"/>
          <w:szCs w:val="24"/>
          <w:lang w:val="en-US" w:eastAsia="zh-CN"/>
        </w:rPr>
        <w:t>2</w:t>
      </w:r>
    </w:p>
    <w:p w14:paraId="296535F3">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3.2 建设内容...................................................3</w:t>
      </w:r>
    </w:p>
    <w:p w14:paraId="7AA7EE91">
      <w:pPr>
        <w:spacing w:line="360" w:lineRule="auto"/>
        <w:ind w:firstLine="480" w:firstLineChars="20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3.3 主要原辅材料及能源消耗............................</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xml:space="preserve"> </w:t>
      </w:r>
      <w:r>
        <w:rPr>
          <w:rFonts w:hint="eastAsia" w:cs="Times New Roman" w:asciiTheme="minorEastAsia" w:hAnsiTheme="minorEastAsia"/>
          <w:sz w:val="24"/>
          <w:szCs w:val="24"/>
          <w:lang w:val="en-US" w:eastAsia="zh-CN"/>
        </w:rPr>
        <w:t>5</w:t>
      </w:r>
    </w:p>
    <w:p w14:paraId="20F16794">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 xml:space="preserve">3.4 </w:t>
      </w:r>
      <w:r>
        <w:rPr>
          <w:rFonts w:hint="eastAsia" w:cs="Times New Roman" w:asciiTheme="minorEastAsia" w:hAnsiTheme="minorEastAsia" w:eastAsiaTheme="minorEastAsia"/>
          <w:sz w:val="24"/>
          <w:szCs w:val="24"/>
          <w:lang w:val="en-US" w:eastAsia="zh-CN"/>
        </w:rPr>
        <w:t>给水和排水</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w:t>
      </w:r>
      <w:r>
        <w:rPr>
          <w:rFonts w:hint="eastAsia" w:cs="Times New Roman" w:asciiTheme="minorEastAsia" w:hAnsiTheme="minorEastAsia" w:eastAsiaTheme="minorEastAsia"/>
          <w:sz w:val="24"/>
          <w:szCs w:val="24"/>
          <w:lang w:val="en-US" w:eastAsia="zh-CN"/>
        </w:rPr>
        <w:t>5</w:t>
      </w:r>
    </w:p>
    <w:p w14:paraId="098662F1">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3.5 生产工艺.....................................</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.6</w:t>
      </w:r>
    </w:p>
    <w:p w14:paraId="4725D558">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3.6 项目变动情况......................................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 xml:space="preserve"> 8</w:t>
      </w:r>
    </w:p>
    <w:p w14:paraId="7933C7A8">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4 环境保护措施...................................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8</w:t>
      </w:r>
    </w:p>
    <w:p w14:paraId="0BB45CDB">
      <w:pPr>
        <w:spacing w:line="360" w:lineRule="auto"/>
        <w:ind w:firstLine="480" w:firstLineChars="20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4.1 污染物处理</w:t>
      </w:r>
      <w:r>
        <w:rPr>
          <w:rFonts w:hint="eastAsia" w:cs="Times New Roman" w:asciiTheme="minorEastAsia" w:hAnsiTheme="minorEastAsia" w:eastAsiaTheme="minorEastAsia"/>
          <w:sz w:val="24"/>
          <w:szCs w:val="24"/>
          <w:lang w:val="en-US" w:eastAsia="zh-CN"/>
        </w:rPr>
        <w:t>设施</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8</w:t>
      </w:r>
    </w:p>
    <w:p w14:paraId="1714F1E6">
      <w:pPr>
        <w:spacing w:line="360" w:lineRule="auto"/>
        <w:ind w:firstLine="480" w:firstLineChars="20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 xml:space="preserve">4.2 </w:t>
      </w:r>
      <w:r>
        <w:rPr>
          <w:rFonts w:hint="eastAsia" w:cs="Times New Roman" w:asciiTheme="minorEastAsia" w:hAnsiTheme="minorEastAsia" w:eastAsiaTheme="minorEastAsia"/>
          <w:sz w:val="24"/>
          <w:szCs w:val="24"/>
          <w:lang w:val="en-US" w:eastAsia="zh-CN"/>
        </w:rPr>
        <w:t>环保设施</w:t>
      </w:r>
      <w:r>
        <w:rPr>
          <w:rFonts w:cs="Times New Roman" w:asciiTheme="minorEastAsia" w:hAnsiTheme="minorEastAsia" w:eastAsiaTheme="minorEastAsia"/>
          <w:sz w:val="24"/>
          <w:szCs w:val="24"/>
        </w:rPr>
        <w:t>投资及“三同时”落实情况..................</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9</w:t>
      </w:r>
    </w:p>
    <w:p w14:paraId="451E951D">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5 建设项目环评报告表的主要结论与建议及审批部门决定.</w:t>
      </w:r>
      <w:r>
        <w:rPr>
          <w:rFonts w:cs="Times New Roman" w:asciiTheme="minorEastAsia" w:hAnsiTheme="minorEastAsia" w:eastAsiaTheme="minorEastAsia"/>
          <w:b/>
          <w:sz w:val="24"/>
          <w:szCs w:val="24"/>
          <w:lang w:val="en-US"/>
        </w:rPr>
        <w:t>...............</w:t>
      </w:r>
      <w:r>
        <w:rPr>
          <w:rFonts w:hint="eastAsia" w:cs="Times New Roman" w:asciiTheme="minorEastAsia" w:hAnsiTheme="minorEastAsia" w:eastAsiaTheme="minorEastAsia"/>
          <w:b/>
          <w:sz w:val="24"/>
          <w:szCs w:val="24"/>
          <w:lang w:val="en-US" w:eastAsia="zh-CN"/>
        </w:rPr>
        <w:t>1</w:t>
      </w:r>
      <w:r>
        <w:rPr>
          <w:rFonts w:hint="eastAsia" w:cs="Times New Roman" w:asciiTheme="minorEastAsia" w:hAnsiTheme="minorEastAsia"/>
          <w:b/>
          <w:sz w:val="24"/>
          <w:szCs w:val="24"/>
          <w:lang w:val="en-US" w:eastAsia="zh-CN"/>
        </w:rPr>
        <w:t>1</w:t>
      </w:r>
    </w:p>
    <w:p w14:paraId="047DF9A2">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5.1 本项目环评报告表的主要结论与建议....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1</w:t>
      </w:r>
    </w:p>
    <w:p w14:paraId="1E2D6C1C">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5.2 审批部门审批决定....................................</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1</w:t>
      </w:r>
      <w:r>
        <w:rPr>
          <w:rFonts w:hint="eastAsia" w:cs="Times New Roman" w:asciiTheme="minorEastAsia" w:hAnsiTheme="minorEastAsia"/>
          <w:sz w:val="24"/>
          <w:szCs w:val="24"/>
          <w:lang w:val="en-US" w:eastAsia="zh-CN"/>
        </w:rPr>
        <w:t>4</w:t>
      </w:r>
    </w:p>
    <w:p w14:paraId="73D9CB42">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6 验收执行标准..........................................</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4</w:t>
      </w:r>
    </w:p>
    <w:p w14:paraId="19E07DA7">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7 验收监测内容......................................</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6</w:t>
      </w:r>
    </w:p>
    <w:p w14:paraId="5A4C8BB6">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7.1 环境保护设施调试效果.......................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6</w:t>
      </w:r>
    </w:p>
    <w:p w14:paraId="4464CE5B">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8 质量保证及质量控制.......................</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1</w:t>
      </w:r>
      <w:r>
        <w:rPr>
          <w:rFonts w:hint="eastAsia" w:cs="Times New Roman" w:asciiTheme="minorEastAsia" w:hAnsiTheme="minorEastAsia"/>
          <w:b/>
          <w:sz w:val="24"/>
          <w:szCs w:val="24"/>
          <w:lang w:val="en-US" w:eastAsia="zh-CN"/>
        </w:rPr>
        <w:t>7</w:t>
      </w:r>
    </w:p>
    <w:p w14:paraId="4A16CB80">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8.1 监测分析方法</w:t>
      </w:r>
      <w:r>
        <w:rPr>
          <w:rFonts w:hint="eastAsia" w:cs="Times New Roman" w:asciiTheme="minorEastAsia" w:hAnsiTheme="minorEastAsia" w:eastAsiaTheme="minorEastAsia"/>
          <w:sz w:val="24"/>
          <w:szCs w:val="24"/>
          <w:lang w:val="en-US" w:eastAsia="zh-CN"/>
        </w:rPr>
        <w:t>及检测仪器</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7</w:t>
      </w:r>
    </w:p>
    <w:p w14:paraId="67924B96">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8.2 监测分析过程中的质量保证........</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18</w:t>
      </w:r>
    </w:p>
    <w:p w14:paraId="5C9AD46F">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9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测结果..................................</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18</w:t>
      </w:r>
    </w:p>
    <w:p w14:paraId="349C375E">
      <w:pPr>
        <w:spacing w:line="360" w:lineRule="auto"/>
        <w:ind w:firstLine="420"/>
        <w:jc w:val="both"/>
        <w:rPr>
          <w:rFonts w:hint="default" w:cs="Times New Roman" w:asciiTheme="minorEastAsia" w:hAnsiTheme="minorEastAsia"/>
          <w:sz w:val="24"/>
          <w:szCs w:val="24"/>
          <w:lang w:val="en-US" w:eastAsia="zh-CN"/>
        </w:rPr>
      </w:pPr>
      <w:r>
        <w:rPr>
          <w:rFonts w:cs="Times New Roman" w:asciiTheme="minorEastAsia" w:hAnsiTheme="minorEastAsia" w:eastAsiaTheme="minorEastAsia"/>
          <w:sz w:val="24"/>
          <w:szCs w:val="24"/>
        </w:rPr>
        <w:t>9.1 生产工况......................................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18</w:t>
      </w:r>
    </w:p>
    <w:p w14:paraId="53DE7722">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9.2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19</w:t>
      </w:r>
    </w:p>
    <w:p w14:paraId="76969730">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10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结论.......................</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22</w:t>
      </w:r>
    </w:p>
    <w:p w14:paraId="2D7B49B8">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10.1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22</w:t>
      </w:r>
    </w:p>
    <w:p w14:paraId="36482C1E">
      <w:pPr>
        <w:spacing w:line="360" w:lineRule="auto"/>
        <w:ind w:firstLine="420"/>
        <w:jc w:val="both"/>
        <w:rPr>
          <w:rFonts w:hint="default" w:cs="Times New Roman" w:asciiTheme="minorEastAsia" w:hAnsiTheme="minorEastAsia" w:eastAsiaTheme="minorEastAsia"/>
          <w:b/>
          <w:sz w:val="24"/>
          <w:szCs w:val="24"/>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cs="Times New Roman" w:asciiTheme="minorEastAsia" w:hAnsiTheme="minorEastAsia" w:eastAsiaTheme="minorEastAsia"/>
          <w:sz w:val="24"/>
          <w:szCs w:val="24"/>
        </w:rPr>
        <w:t>10.2 工程建设对环境的影响.........</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bookmarkStart w:id="0" w:name="_Hlk51882928"/>
      <w:r>
        <w:rPr>
          <w:rFonts w:hint="eastAsia" w:cs="Times New Roman" w:asciiTheme="minorEastAsia" w:hAnsiTheme="minorEastAsia"/>
          <w:sz w:val="24"/>
          <w:szCs w:val="24"/>
          <w:lang w:val="en-US" w:eastAsia="zh-CN"/>
        </w:rPr>
        <w:t>23</w:t>
      </w:r>
    </w:p>
    <w:bookmarkEnd w:id="0"/>
    <w:p w14:paraId="008E0084">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11 建设项目环境保护“三同时”竣工验收登记表..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24</w:t>
      </w:r>
      <w:r>
        <w:rPr>
          <w:rFonts w:cs="Times New Roman" w:asciiTheme="minorEastAsia" w:hAnsiTheme="minorEastAsia" w:eastAsiaTheme="minorEastAsia"/>
          <w:b/>
          <w:sz w:val="24"/>
          <w:szCs w:val="24"/>
        </w:rPr>
        <w:t xml:space="preserve">附图一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地理位置图....................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2</w:t>
      </w:r>
      <w:r>
        <w:rPr>
          <w:rFonts w:hint="eastAsia" w:cs="Times New Roman" w:asciiTheme="minorEastAsia" w:hAnsiTheme="minorEastAsia"/>
          <w:b/>
          <w:sz w:val="24"/>
          <w:szCs w:val="24"/>
          <w:lang w:val="en-US" w:eastAsia="zh-CN"/>
        </w:rPr>
        <w:t>5</w:t>
      </w:r>
    </w:p>
    <w:p w14:paraId="668485C0">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周围环境示意图...............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26</w:t>
      </w:r>
    </w:p>
    <w:p w14:paraId="343AB8D1">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环评阶段厂区平面布置图......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27</w:t>
      </w:r>
    </w:p>
    <w:p w14:paraId="4B016683">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附图四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项目实际平面布置...........</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28</w:t>
      </w:r>
    </w:p>
    <w:p w14:paraId="05CE840C">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附图五</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项目环保设施...................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29</w:t>
      </w:r>
    </w:p>
    <w:p w14:paraId="1FA15CCF">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环评批复</w:t>
      </w:r>
      <w:r>
        <w:rPr>
          <w:rFonts w:hint="eastAsia" w:cs="Times New Roman" w:asciiTheme="minorEastAsia" w:hAnsiTheme="minorEastAsia" w:eastAsiaTheme="minorEastAsia"/>
          <w:b/>
          <w:sz w:val="24"/>
          <w:szCs w:val="24"/>
          <w:lang w:val="en-US" w:eastAsia="zh-CN"/>
        </w:rPr>
        <w:t>及排污许可证</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30</w:t>
      </w:r>
    </w:p>
    <w:p w14:paraId="35B3D151">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生产负荷证明....................</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33</w:t>
      </w:r>
    </w:p>
    <w:p w14:paraId="016E83FA">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危废协议</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34</w:t>
      </w:r>
    </w:p>
    <w:p w14:paraId="2E12223D">
      <w:pPr>
        <w:spacing w:line="360" w:lineRule="auto"/>
        <w:jc w:val="both"/>
        <w:rPr>
          <w:rFonts w:hint="default"/>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四</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危废资质</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40</w:t>
      </w:r>
    </w:p>
    <w:p w14:paraId="1FAB2432">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 xml:space="preserve">附件五  </w:t>
      </w:r>
      <w:r>
        <w:rPr>
          <w:rFonts w:cs="Times New Roman" w:asciiTheme="minorEastAsia" w:hAnsiTheme="minorEastAsia" w:eastAsiaTheme="minorEastAsia"/>
          <w:b/>
          <w:sz w:val="24"/>
          <w:szCs w:val="24"/>
        </w:rPr>
        <w:t>检测机构资质.......................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46</w:t>
      </w:r>
    </w:p>
    <w:p w14:paraId="208EDDA0">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六</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检测报告..............................</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47</w:t>
      </w:r>
    </w:p>
    <w:p w14:paraId="662AF6CE">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附件七 专家验收意见...............................................</w:t>
      </w:r>
      <w:r>
        <w:rPr>
          <w:rFonts w:hint="eastAsia" w:cs="Times New Roman" w:asciiTheme="minorEastAsia" w:hAnsiTheme="minorEastAsia"/>
          <w:b/>
          <w:sz w:val="24"/>
          <w:szCs w:val="24"/>
          <w:lang w:val="en-US" w:eastAsia="zh-CN"/>
        </w:rPr>
        <w:t>64</w:t>
      </w:r>
    </w:p>
    <w:p w14:paraId="42F2D84B">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附件八 签到表.....................................................</w:t>
      </w:r>
      <w:r>
        <w:rPr>
          <w:rFonts w:hint="eastAsia" w:cs="Times New Roman" w:asciiTheme="minorEastAsia" w:hAnsiTheme="minorEastAsia"/>
          <w:b/>
          <w:sz w:val="24"/>
          <w:szCs w:val="24"/>
          <w:lang w:val="en-US" w:eastAsia="zh-CN"/>
        </w:rPr>
        <w:t>68</w:t>
      </w:r>
    </w:p>
    <w:p w14:paraId="41A04CF6">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附件九 公示信息...................................................</w:t>
      </w:r>
      <w:r>
        <w:rPr>
          <w:rFonts w:hint="eastAsia" w:cs="Times New Roman" w:asciiTheme="minorEastAsia" w:hAnsiTheme="minorEastAsia"/>
          <w:b/>
          <w:sz w:val="24"/>
          <w:szCs w:val="24"/>
          <w:lang w:val="en-US" w:eastAsia="zh-CN"/>
        </w:rPr>
        <w:t>69</w:t>
      </w:r>
    </w:p>
    <w:p w14:paraId="20CB0212">
      <w:pPr>
        <w:spacing w:line="360" w:lineRule="auto"/>
        <w:jc w:val="both"/>
        <w:rPr>
          <w:rFonts w:hint="default" w:cs="Times New Roman" w:asciiTheme="minorEastAsia" w:hAnsiTheme="minorEastAsia" w:eastAsiaTheme="minorEastAsia"/>
          <w:b/>
          <w:sz w:val="24"/>
          <w:szCs w:val="24"/>
          <w:lang w:val="en-US" w:eastAsia="zh-CN"/>
        </w:rPr>
      </w:pPr>
    </w:p>
    <w:p w14:paraId="25D0A068">
      <w:pPr>
        <w:pStyle w:val="2"/>
        <w:ind w:left="0" w:leftChars="0" w:firstLine="0" w:firstLineChars="0"/>
        <w:sectPr>
          <w:headerReference r:id="rId3" w:type="default"/>
          <w:footerReference r:id="rId4" w:type="default"/>
          <w:pgSz w:w="11850" w:h="16783"/>
          <w:pgMar w:top="1440" w:right="1800" w:bottom="1440" w:left="1800" w:header="454"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3730CC70">
      <w:pPr>
        <w:pStyle w:val="3"/>
        <w:spacing w:before="0" w:after="0" w:line="360" w:lineRule="auto"/>
        <w:rPr>
          <w:rFonts w:ascii="Times New Roman" w:hAnsi="Times New Roman" w:cs="Times New Roman"/>
          <w:sz w:val="32"/>
        </w:rPr>
      </w:pPr>
      <w:r>
        <w:rPr>
          <w:rFonts w:ascii="Times New Roman" w:hAnsi="Times New Roman" w:cs="Times New Roman"/>
          <w:sz w:val="32"/>
        </w:rPr>
        <w:t>1 验收项目概况</w:t>
      </w:r>
    </w:p>
    <w:p w14:paraId="42B8A81B">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1.1验收项目说明</w:t>
      </w:r>
    </w:p>
    <w:p w14:paraId="339A21F6">
      <w:pPr>
        <w:tabs>
          <w:tab w:val="left" w:pos="285"/>
          <w:tab w:val="center" w:pos="4156"/>
        </w:tabs>
        <w:spacing w:line="360" w:lineRule="auto"/>
        <w:ind w:firstLine="480" w:firstLineChars="200"/>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sz w:val="24"/>
          <w:szCs w:val="24"/>
          <w:lang w:eastAsia="zh-CN"/>
        </w:rPr>
        <w:t>我公司于</w:t>
      </w:r>
      <w:r>
        <w:rPr>
          <w:rFonts w:hint="eastAsia"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月委托</w:t>
      </w:r>
      <w:r>
        <w:rPr>
          <w:rStyle w:val="36"/>
          <w:rFonts w:hint="eastAsia" w:ascii="Times New Roman" w:hAnsi="Times New Roman" w:eastAsia="宋体" w:cs="Times New Roman"/>
          <w:color w:val="auto"/>
          <w:spacing w:val="0"/>
          <w:sz w:val="24"/>
          <w:szCs w:val="24"/>
          <w:lang w:eastAsia="zh-CN"/>
        </w:rPr>
        <w:t>河</w:t>
      </w:r>
      <w:r>
        <w:rPr>
          <w:rStyle w:val="36"/>
          <w:rFonts w:hint="eastAsia" w:ascii="Times New Roman" w:hAnsi="Times New Roman" w:eastAsia="宋体" w:cs="Times New Roman"/>
          <w:color w:val="auto"/>
          <w:spacing w:val="0"/>
          <w:sz w:val="24"/>
          <w:szCs w:val="24"/>
          <w:lang w:val="en-US" w:eastAsia="zh-CN"/>
        </w:rPr>
        <w:t>南众本环保咨询服务</w:t>
      </w:r>
      <w:r>
        <w:rPr>
          <w:rStyle w:val="36"/>
          <w:rFonts w:hint="eastAsia" w:ascii="Times New Roman" w:hAnsi="Times New Roman" w:eastAsia="宋体" w:cs="Times New Roman"/>
          <w:color w:val="auto"/>
          <w:spacing w:val="0"/>
          <w:sz w:val="24"/>
          <w:szCs w:val="24"/>
          <w:lang w:eastAsia="zh-CN"/>
        </w:rPr>
        <w:t>有限公司</w:t>
      </w:r>
      <w:r>
        <w:rPr>
          <w:rFonts w:hint="default" w:ascii="Times New Roman" w:hAnsi="Times New Roman" w:eastAsia="宋体" w:cs="Times New Roman"/>
          <w:sz w:val="24"/>
          <w:szCs w:val="24"/>
          <w:lang w:val="en-US" w:eastAsia="zh-CN"/>
        </w:rPr>
        <w:t>编制了《</w:t>
      </w:r>
      <w:r>
        <w:rPr>
          <w:rFonts w:hint="eastAsia" w:ascii="Times New Roman" w:hAnsi="Times New Roman" w:cs="Times New Roman"/>
          <w:b w:val="0"/>
          <w:bCs w:val="0"/>
          <w:sz w:val="24"/>
          <w:szCs w:val="24"/>
          <w:lang w:val="en-US" w:eastAsia="zh-CN"/>
        </w:rPr>
        <w:t>河南顺合新材料有限公司年产 1500 吨蜂窝芯、蜂窝板项目</w:t>
      </w:r>
      <w:r>
        <w:rPr>
          <w:rFonts w:hint="default" w:ascii="Times New Roman" w:hAnsi="Times New Roman" w:eastAsia="宋体" w:cs="Times New Roman"/>
          <w:sz w:val="24"/>
          <w:szCs w:val="24"/>
          <w:lang w:val="en-US" w:eastAsia="zh-CN"/>
        </w:rPr>
        <w:t>环境影响报告表》</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highlight w:val="none"/>
          <w:lang w:val="en-US" w:eastAsia="zh-CN"/>
        </w:rPr>
        <w:t>2024年6月4日郑州市生态环境局巩义分局</w:t>
      </w:r>
      <w:r>
        <w:rPr>
          <w:rFonts w:hint="default" w:ascii="Times New Roman" w:hAnsi="Times New Roman" w:eastAsia="宋体" w:cs="Times New Roman"/>
          <w:sz w:val="24"/>
          <w:szCs w:val="24"/>
          <w:highlight w:val="none"/>
          <w:lang w:val="en-US" w:eastAsia="zh-CN"/>
        </w:rPr>
        <w:t>对该项目进行审批，审批文号为</w:t>
      </w:r>
      <w:r>
        <w:rPr>
          <w:rStyle w:val="36"/>
          <w:rFonts w:hint="eastAsia" w:ascii="Times New Roman" w:hAnsi="Times New Roman" w:cs="Times New Roman" w:eastAsiaTheme="minorEastAsia"/>
          <w:spacing w:val="0"/>
          <w:sz w:val="24"/>
          <w:szCs w:val="24"/>
          <w:lang w:eastAsia="zh-CN"/>
        </w:rPr>
        <w:t>巩</w:t>
      </w:r>
      <w:r>
        <w:rPr>
          <w:rStyle w:val="36"/>
          <w:rFonts w:hint="eastAsia" w:ascii="Times New Roman" w:hAnsi="Times New Roman" w:cs="Times New Roman" w:eastAsiaTheme="minorEastAsia"/>
          <w:spacing w:val="0"/>
          <w:sz w:val="24"/>
          <w:szCs w:val="24"/>
          <w:lang w:val="en-US" w:eastAsia="zh-CN"/>
        </w:rPr>
        <w:t>义</w:t>
      </w:r>
      <w:r>
        <w:rPr>
          <w:rStyle w:val="36"/>
          <w:rFonts w:hint="eastAsia" w:ascii="Times New Roman" w:hAnsi="Times New Roman" w:cs="Times New Roman" w:eastAsiaTheme="minorEastAsia"/>
          <w:spacing w:val="0"/>
          <w:sz w:val="24"/>
          <w:szCs w:val="24"/>
          <w:lang w:eastAsia="zh-CN"/>
        </w:rPr>
        <w:t>环建</w:t>
      </w:r>
      <w:r>
        <w:rPr>
          <w:rStyle w:val="36"/>
          <w:rFonts w:hint="eastAsia" w:ascii="Times New Roman" w:hAnsi="Times New Roman" w:cs="Times New Roman"/>
          <w:spacing w:val="0"/>
          <w:sz w:val="24"/>
          <w:szCs w:val="24"/>
          <w:lang w:val="en-US" w:eastAsia="zh-CN"/>
        </w:rPr>
        <w:t>告</w:t>
      </w:r>
      <w:r>
        <w:rPr>
          <w:rStyle w:val="36"/>
          <w:rFonts w:hint="eastAsia" w:ascii="Times New Roman" w:hAnsi="Times New Roman" w:cs="Times New Roman" w:eastAsiaTheme="minorEastAsia"/>
          <w:spacing w:val="0"/>
          <w:sz w:val="24"/>
          <w:szCs w:val="24"/>
          <w:lang w:eastAsia="zh-CN"/>
        </w:rPr>
        <w:t>审[</w:t>
      </w:r>
      <w:r>
        <w:rPr>
          <w:rStyle w:val="36"/>
          <w:rFonts w:hint="eastAsia" w:ascii="Times New Roman" w:hAnsi="Times New Roman" w:cs="Times New Roman" w:eastAsiaTheme="minorEastAsia"/>
          <w:spacing w:val="0"/>
          <w:sz w:val="24"/>
          <w:szCs w:val="24"/>
          <w:lang w:val="en-US" w:eastAsia="zh-CN"/>
        </w:rPr>
        <w:t>202</w:t>
      </w:r>
      <w:r>
        <w:rPr>
          <w:rStyle w:val="36"/>
          <w:rFonts w:hint="eastAsia" w:ascii="Times New Roman" w:hAnsi="Times New Roman" w:cs="Times New Roman"/>
          <w:spacing w:val="0"/>
          <w:sz w:val="24"/>
          <w:szCs w:val="24"/>
          <w:lang w:val="en-US" w:eastAsia="zh-CN"/>
        </w:rPr>
        <w:t>4</w:t>
      </w:r>
      <w:r>
        <w:rPr>
          <w:rStyle w:val="36"/>
          <w:rFonts w:hint="eastAsia" w:ascii="Times New Roman" w:hAnsi="Times New Roman" w:cs="Times New Roman" w:eastAsiaTheme="minorEastAsia"/>
          <w:spacing w:val="0"/>
          <w:sz w:val="24"/>
          <w:szCs w:val="24"/>
          <w:lang w:eastAsia="zh-CN"/>
        </w:rPr>
        <w:t>]</w:t>
      </w:r>
      <w:r>
        <w:rPr>
          <w:rStyle w:val="36"/>
          <w:rFonts w:hint="eastAsia" w:ascii="Times New Roman" w:hAnsi="Times New Roman" w:cs="Times New Roman"/>
          <w:spacing w:val="0"/>
          <w:sz w:val="24"/>
          <w:szCs w:val="24"/>
          <w:lang w:val="en-US" w:eastAsia="zh-CN"/>
        </w:rPr>
        <w:t>3</w:t>
      </w:r>
      <w:r>
        <w:rPr>
          <w:rStyle w:val="36"/>
          <w:rFonts w:hint="eastAsia" w:ascii="Times New Roman" w:hAnsi="Times New Roman" w:cs="Times New Roman" w:eastAsiaTheme="minorEastAsia"/>
          <w:spacing w:val="0"/>
          <w:sz w:val="24"/>
          <w:szCs w:val="24"/>
          <w:lang w:eastAsia="zh-CN"/>
        </w:rPr>
        <w:t>号</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000000" w:themeColor="text1"/>
          <w:sz w:val="24"/>
          <w:szCs w:val="24"/>
          <w:lang w:val="en-US" w:eastAsia="zh-CN"/>
        </w:rPr>
        <w:t>该项目主要</w:t>
      </w:r>
      <w:r>
        <w:rPr>
          <w:rFonts w:hint="eastAsia" w:ascii="Times New Roman" w:hAnsi="Times New Roman" w:eastAsia="宋体" w:cs="Times New Roman"/>
          <w:color w:val="000000" w:themeColor="text1"/>
          <w:sz w:val="24"/>
          <w:szCs w:val="24"/>
          <w:lang w:val="en-US" w:eastAsia="zh-CN"/>
        </w:rPr>
        <w:t>加工</w:t>
      </w:r>
      <w:r>
        <w:rPr>
          <w:rFonts w:hint="eastAsia" w:ascii="Times New Roman" w:hAnsi="Times New Roman" w:cs="Times New Roman"/>
          <w:color w:val="auto"/>
          <w:sz w:val="24"/>
          <w:szCs w:val="24"/>
          <w:lang w:val="en-US" w:eastAsia="zh-CN"/>
        </w:rPr>
        <w:t>蜂窝芯、蜂窝板</w:t>
      </w:r>
      <w:r>
        <w:rPr>
          <w:rFonts w:hint="default"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auto"/>
          <w:sz w:val="24"/>
          <w:szCs w:val="24"/>
          <w:lang w:val="en-US" w:eastAsia="zh-CN"/>
        </w:rPr>
        <w:t>年生产能力能达到</w:t>
      </w:r>
      <w:r>
        <w:rPr>
          <w:rFonts w:hint="eastAsia" w:ascii="Times New Roman" w:hAnsi="Times New Roman" w:eastAsia="宋体" w:cs="Times New Roman"/>
          <w:color w:val="auto"/>
          <w:sz w:val="24"/>
          <w:szCs w:val="24"/>
          <w:lang w:val="en-US" w:eastAsia="zh-CN"/>
        </w:rPr>
        <w:t>1500吨</w:t>
      </w:r>
      <w:r>
        <w:rPr>
          <w:rFonts w:hint="default" w:ascii="Times New Roman" w:hAnsi="Times New Roman" w:eastAsia="宋体" w:cs="Times New Roman"/>
          <w:color w:val="000000" w:themeColor="text1"/>
          <w:sz w:val="24"/>
          <w:szCs w:val="24"/>
          <w:lang w:val="en-US" w:eastAsia="zh-CN"/>
        </w:rPr>
        <w:t>。</w:t>
      </w:r>
    </w:p>
    <w:p w14:paraId="2E1B2263">
      <w:pPr>
        <w:tabs>
          <w:tab w:val="left" w:pos="285"/>
          <w:tab w:val="center" w:pos="4156"/>
        </w:tabs>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我公司于</w:t>
      </w:r>
      <w:r>
        <w:rPr>
          <w:rFonts w:hint="eastAsia" w:ascii="Times New Roman" w:hAnsi="Times New Roman" w:eastAsia="宋体" w:cs="Times New Roman"/>
          <w:color w:val="auto"/>
          <w:sz w:val="24"/>
          <w:szCs w:val="24"/>
          <w:highlight w:val="none"/>
          <w:lang w:val="en-US" w:eastAsia="zh-CN"/>
        </w:rPr>
        <w:t>2024</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06</w:t>
      </w:r>
      <w:r>
        <w:rPr>
          <w:rFonts w:hint="default" w:ascii="Times New Roman" w:hAnsi="Times New Roman" w:cs="Times New Roman"/>
          <w:color w:val="auto"/>
          <w:sz w:val="24"/>
          <w:szCs w:val="24"/>
          <w:highlight w:val="none"/>
          <w:lang w:val="en-US" w:eastAsia="zh-CN"/>
        </w:rPr>
        <w:t>月开始投入建设，</w:t>
      </w:r>
      <w:r>
        <w:rPr>
          <w:rFonts w:hint="eastAsia" w:ascii="Times New Roman" w:hAnsi="Times New Roman" w:cs="Times New Roman"/>
          <w:color w:val="auto"/>
          <w:sz w:val="24"/>
          <w:szCs w:val="24"/>
          <w:highlight w:val="none"/>
          <w:lang w:val="en-US" w:eastAsia="zh-CN"/>
        </w:rPr>
        <w:t>于2024年11月完成</w:t>
      </w:r>
      <w:r>
        <w:rPr>
          <w:rFonts w:hint="eastAsia" w:ascii="Times New Roman" w:hAnsi="Times New Roman" w:eastAsia="宋体" w:cs="Times New Roman"/>
          <w:color w:val="000000"/>
          <w:sz w:val="24"/>
          <w:lang w:val="en-US" w:eastAsia="zh-CN"/>
        </w:rPr>
        <w:t>蜂窝板</w:t>
      </w:r>
      <w:r>
        <w:rPr>
          <w:rFonts w:hint="eastAsia" w:ascii="Times New Roman" w:hAnsi="Times New Roman" w:cs="Times New Roman"/>
          <w:color w:val="auto"/>
          <w:sz w:val="24"/>
          <w:szCs w:val="24"/>
          <w:highlight w:val="none"/>
          <w:lang w:val="en-US" w:eastAsia="zh-CN"/>
        </w:rPr>
        <w:t>生产线，年生产能力达到</w:t>
      </w:r>
      <w:r>
        <w:rPr>
          <w:rFonts w:hint="eastAsia" w:ascii="Times New Roman" w:hAnsi="Times New Roman" w:eastAsia="宋体" w:cs="Times New Roman"/>
          <w:color w:val="auto"/>
          <w:sz w:val="24"/>
          <w:szCs w:val="24"/>
          <w:lang w:val="en-US" w:eastAsia="zh-CN"/>
        </w:rPr>
        <w:t>550吨</w:t>
      </w:r>
      <w:r>
        <w:rPr>
          <w:rFonts w:hint="eastAsia" w:ascii="Times New Roman" w:hAnsi="Times New Roman" w:cs="Times New Roman"/>
          <w:color w:val="auto"/>
          <w:sz w:val="24"/>
          <w:szCs w:val="24"/>
          <w:highlight w:val="none"/>
          <w:lang w:val="en-US" w:eastAsia="zh-CN"/>
        </w:rPr>
        <w:t>。本项目为</w:t>
      </w:r>
      <w:r>
        <w:rPr>
          <w:rFonts w:hint="eastAsia" w:ascii="Times New Roman" w:hAnsi="Times New Roman" w:cs="Times New Roman"/>
          <w:b w:val="0"/>
          <w:bCs w:val="0"/>
          <w:sz w:val="24"/>
          <w:szCs w:val="24"/>
          <w:lang w:val="en-US" w:eastAsia="zh-CN"/>
        </w:rPr>
        <w:t>河南顺合新材料有限公司年产 1500 吨蜂窝芯、蜂窝板项目（一期）</w:t>
      </w:r>
      <w:r>
        <w:rPr>
          <w:rFonts w:ascii="Times New Roman" w:hAnsi="Times New Roman" w:cs="Times New Roman"/>
          <w:color w:val="auto"/>
          <w:sz w:val="24"/>
          <w:szCs w:val="24"/>
        </w:rPr>
        <w:t>（以下简称“本项目”）</w:t>
      </w:r>
      <w:r>
        <w:rPr>
          <w:rFonts w:hint="eastAsia" w:ascii="Times New Roman" w:hAnsi="Times New Roman" w:cs="Times New Roman"/>
          <w:color w:val="auto"/>
          <w:sz w:val="24"/>
          <w:szCs w:val="24"/>
          <w:lang w:eastAsia="zh-CN"/>
        </w:rPr>
        <w:t>。</w:t>
      </w:r>
    </w:p>
    <w:p w14:paraId="710B3075">
      <w:pPr>
        <w:pStyle w:val="4"/>
        <w:spacing w:before="0" w:after="0" w:line="360" w:lineRule="auto"/>
        <w:rPr>
          <w:rFonts w:hint="eastAsia"/>
          <w:lang w:val="en-US" w:eastAsia="zh-CN"/>
        </w:rPr>
      </w:pPr>
      <w:bookmarkStart w:id="1" w:name="_Toc23739"/>
      <w:bookmarkStart w:id="2" w:name="_Toc621"/>
      <w:bookmarkStart w:id="3" w:name="_Toc17149"/>
      <w:r>
        <w:rPr>
          <w:rFonts w:hint="eastAsia" w:ascii="Times New Roman" w:hAnsi="Times New Roman" w:cs="Times New Roman" w:eastAsiaTheme="minorEastAsia"/>
          <w:sz w:val="28"/>
          <w:szCs w:val="28"/>
        </w:rPr>
        <w:t>1.2项目概况</w:t>
      </w:r>
      <w:bookmarkEnd w:id="1"/>
      <w:bookmarkEnd w:id="2"/>
      <w:bookmarkEnd w:id="3"/>
    </w:p>
    <w:p w14:paraId="7EF2F578">
      <w:pPr>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本项目</w:t>
      </w:r>
      <w:r>
        <w:rPr>
          <w:rFonts w:hint="eastAsia" w:asciiTheme="minorEastAsia" w:hAnsiTheme="minorEastAsia" w:eastAsiaTheme="minorEastAsia" w:cstheme="minorEastAsia"/>
          <w:sz w:val="24"/>
          <w:szCs w:val="28"/>
        </w:rPr>
        <w:t>位于</w:t>
      </w:r>
      <w:bookmarkStart w:id="4" w:name="OLE_LINK46"/>
      <w:r>
        <w:rPr>
          <w:rFonts w:hint="eastAsia" w:asciiTheme="minorEastAsia" w:hAnsiTheme="minorEastAsia" w:eastAsiaTheme="minorEastAsia" w:cstheme="minorEastAsia"/>
          <w:sz w:val="24"/>
          <w:szCs w:val="28"/>
          <w:lang w:eastAsia="zh-CN"/>
        </w:rPr>
        <w:t>巩义市先进制造业开发区（回郭镇园区）</w:t>
      </w:r>
      <w:r>
        <w:rPr>
          <w:rFonts w:hint="eastAsia" w:asciiTheme="minorEastAsia" w:hAnsiTheme="minorEastAsia" w:eastAsiaTheme="minorEastAsia" w:cstheme="minorEastAsia"/>
          <w:sz w:val="24"/>
          <w:szCs w:val="28"/>
        </w:rPr>
        <w:t>。</w:t>
      </w:r>
      <w:bookmarkEnd w:id="4"/>
      <w:r>
        <w:rPr>
          <w:rFonts w:hint="eastAsia" w:asciiTheme="minorEastAsia" w:hAnsiTheme="minorEastAsia" w:eastAsiaTheme="minorEastAsia" w:cstheme="minorEastAsia"/>
          <w:sz w:val="24"/>
          <w:szCs w:val="28"/>
        </w:rPr>
        <w:t>本项目</w:t>
      </w:r>
      <w:r>
        <w:rPr>
          <w:rFonts w:hint="eastAsia" w:asciiTheme="minorEastAsia" w:hAnsiTheme="minorEastAsia" w:eastAsiaTheme="minorEastAsia" w:cstheme="minorEastAsia"/>
          <w:sz w:val="24"/>
          <w:szCs w:val="28"/>
          <w:highlight w:val="none"/>
        </w:rPr>
        <w:t>总投资</w:t>
      </w:r>
      <w:r>
        <w:rPr>
          <w:rFonts w:hint="eastAsia" w:asciiTheme="minorEastAsia" w:hAnsiTheme="minorEastAsia" w:cstheme="minorEastAsia"/>
          <w:sz w:val="24"/>
          <w:szCs w:val="28"/>
          <w:highlight w:val="none"/>
          <w:lang w:val="en-US" w:eastAsia="zh-CN"/>
        </w:rPr>
        <w:t>300</w:t>
      </w:r>
      <w:r>
        <w:rPr>
          <w:rFonts w:hint="eastAsia" w:asciiTheme="minorEastAsia" w:hAnsiTheme="minorEastAsia" w:eastAsiaTheme="minorEastAsia" w:cstheme="minorEastAsia"/>
          <w:sz w:val="24"/>
          <w:szCs w:val="28"/>
          <w:highlight w:val="none"/>
          <w:lang w:val="en-US" w:eastAsia="zh-CN"/>
        </w:rPr>
        <w:t>万元</w:t>
      </w:r>
      <w:r>
        <w:rPr>
          <w:rFonts w:hint="eastAsia" w:asciiTheme="minorEastAsia" w:hAnsiTheme="minorEastAsia" w:eastAsiaTheme="minorEastAsia" w:cstheme="minorEastAsia"/>
          <w:sz w:val="24"/>
          <w:szCs w:val="28"/>
        </w:rPr>
        <w:t>，占地面积</w:t>
      </w:r>
      <w:r>
        <w:rPr>
          <w:rFonts w:hint="eastAsia" w:asciiTheme="minorEastAsia" w:hAnsiTheme="minorEastAsia" w:cstheme="minorEastAsia"/>
          <w:sz w:val="24"/>
          <w:szCs w:val="28"/>
          <w:lang w:val="en-US" w:eastAsia="zh-CN"/>
        </w:rPr>
        <w:t>1700</w:t>
      </w:r>
      <w:r>
        <w:rPr>
          <w:rFonts w:hint="eastAsia" w:asciiTheme="minorEastAsia" w:hAnsiTheme="minorEastAsia" w:eastAsiaTheme="minorEastAsia" w:cstheme="minorEastAsia"/>
          <w:sz w:val="24"/>
          <w:szCs w:val="28"/>
          <w:lang w:val="en-US" w:eastAsia="zh-CN"/>
        </w:rPr>
        <w:t>m</w:t>
      </w:r>
      <w:r>
        <w:rPr>
          <w:rFonts w:hint="eastAsia" w:asciiTheme="minorEastAsia" w:hAnsiTheme="minorEastAsia" w:eastAsiaTheme="minorEastAsia" w:cstheme="minorEastAsia"/>
          <w:sz w:val="24"/>
          <w:szCs w:val="28"/>
          <w:vertAlign w:val="superscript"/>
          <w:lang w:val="en-US" w:eastAsia="zh-CN"/>
        </w:rPr>
        <w:t>2</w:t>
      </w:r>
      <w:r>
        <w:rPr>
          <w:rFonts w:hint="eastAsia" w:asciiTheme="minorEastAsia" w:hAnsiTheme="minorEastAsia" w:eastAsiaTheme="minorEastAsia" w:cstheme="minorEastAsia"/>
          <w:sz w:val="24"/>
          <w:szCs w:val="28"/>
        </w:rPr>
        <w:t>，</w:t>
      </w:r>
      <w:r>
        <w:rPr>
          <w:rFonts w:hint="eastAsia" w:asciiTheme="minorEastAsia" w:hAnsiTheme="minorEastAsia" w:cstheme="minorEastAsia"/>
          <w:sz w:val="24"/>
          <w:szCs w:val="28"/>
          <w:lang w:val="en-US" w:eastAsia="zh-CN"/>
        </w:rPr>
        <w:t>建筑面积</w:t>
      </w:r>
      <w:r>
        <w:rPr>
          <w:rFonts w:hint="eastAsia"/>
          <w:sz w:val="24"/>
          <w:lang w:val="en-US" w:eastAsia="zh-CN"/>
        </w:rPr>
        <w:t>1700</w:t>
      </w:r>
      <w:r>
        <w:rPr>
          <w:rFonts w:hint="eastAsia" w:asciiTheme="minorEastAsia" w:hAnsiTheme="minorEastAsia" w:eastAsiaTheme="minorEastAsia" w:cstheme="minorEastAsia"/>
          <w:sz w:val="24"/>
          <w:szCs w:val="28"/>
          <w:lang w:val="en-US" w:eastAsia="zh-CN"/>
        </w:rPr>
        <w:t>m</w:t>
      </w:r>
      <w:r>
        <w:rPr>
          <w:rFonts w:hint="eastAsia" w:asciiTheme="minorEastAsia" w:hAnsiTheme="minorEastAsia" w:eastAsiaTheme="minorEastAsia" w:cstheme="minorEastAsia"/>
          <w:sz w:val="24"/>
          <w:szCs w:val="28"/>
          <w:vertAlign w:val="superscript"/>
          <w:lang w:val="en-US" w:eastAsia="zh-CN"/>
        </w:rPr>
        <w:t>2</w:t>
      </w:r>
      <w:r>
        <w:rPr>
          <w:rFonts w:hint="eastAsia" w:asciiTheme="minorEastAsia" w:hAnsiTheme="minorEastAsia" w:eastAsiaTheme="minorEastAsia" w:cstheme="minorEastAsia"/>
          <w:sz w:val="24"/>
          <w:szCs w:val="28"/>
        </w:rPr>
        <w:t>，</w:t>
      </w:r>
      <w:r>
        <w:rPr>
          <w:rFonts w:hint="eastAsia" w:asciiTheme="minorEastAsia" w:hAnsiTheme="minorEastAsia" w:cstheme="minorEastAsia"/>
          <w:sz w:val="24"/>
          <w:szCs w:val="28"/>
          <w:lang w:val="en-US" w:eastAsia="zh-CN"/>
        </w:rPr>
        <w:t>本项目</w:t>
      </w:r>
      <w:r>
        <w:rPr>
          <w:rFonts w:hint="eastAsia" w:asciiTheme="minorEastAsia" w:hAnsiTheme="minorEastAsia" w:eastAsiaTheme="minorEastAsia" w:cstheme="minorEastAsia"/>
          <w:color w:val="000000"/>
          <w:sz w:val="24"/>
        </w:rPr>
        <w:t>属于</w:t>
      </w:r>
      <w:r>
        <w:rPr>
          <w:rFonts w:hint="eastAsia" w:asciiTheme="minorEastAsia" w:hAnsiTheme="minorEastAsia" w:eastAsiaTheme="minorEastAsia" w:cstheme="minorEastAsia"/>
          <w:b w:val="0"/>
          <w:bCs w:val="0"/>
          <w:color w:val="000000"/>
          <w:sz w:val="24"/>
          <w:u w:val="none"/>
          <w:lang w:val="en-US" w:eastAsia="zh-CN"/>
        </w:rPr>
        <w:t>第三十类第</w:t>
      </w:r>
      <w:r>
        <w:rPr>
          <w:rFonts w:hint="eastAsia" w:asciiTheme="minorEastAsia" w:hAnsiTheme="minorEastAsia" w:cstheme="minorEastAsia"/>
          <w:b w:val="0"/>
          <w:bCs w:val="0"/>
          <w:color w:val="000000"/>
          <w:sz w:val="24"/>
          <w:u w:val="none"/>
          <w:lang w:val="en-US" w:eastAsia="zh-CN"/>
        </w:rPr>
        <w:t>33</w:t>
      </w:r>
      <w:r>
        <w:rPr>
          <w:rFonts w:hint="eastAsia" w:asciiTheme="minorEastAsia" w:hAnsiTheme="minorEastAsia" w:eastAsiaTheme="minorEastAsia" w:cstheme="minorEastAsia"/>
          <w:b w:val="0"/>
          <w:bCs w:val="0"/>
          <w:color w:val="000000"/>
          <w:sz w:val="24"/>
          <w:u w:val="none"/>
          <w:lang w:val="en-US" w:eastAsia="zh-CN"/>
        </w:rPr>
        <w:t>条“</w:t>
      </w:r>
      <w:r>
        <w:rPr>
          <w:rFonts w:hint="eastAsia"/>
          <w:sz w:val="24"/>
          <w:lang w:eastAsia="zh-CN"/>
        </w:rPr>
        <w:t>建筑、安全用金属制品制造</w:t>
      </w:r>
      <w:r>
        <w:rPr>
          <w:rFonts w:hint="eastAsia" w:asciiTheme="minorEastAsia" w:hAnsiTheme="minorEastAsia" w:eastAsiaTheme="minorEastAsia" w:cstheme="minorEastAsia"/>
          <w:b w:val="0"/>
          <w:bCs w:val="0"/>
          <w:color w:val="000000"/>
          <w:sz w:val="24"/>
          <w:u w:val="none"/>
          <w:lang w:val="en-US" w:eastAsia="zh-CN"/>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color w:val="000000"/>
          <w:sz w:val="24"/>
          <w:u w:val="none"/>
          <w:lang w:eastAsia="zh-CN"/>
        </w:rPr>
        <w:t>本项目</w:t>
      </w:r>
      <w:r>
        <w:rPr>
          <w:rFonts w:hint="eastAsia" w:asciiTheme="minorEastAsia" w:hAnsiTheme="minorEastAsia" w:cstheme="minorEastAsia"/>
          <w:b w:val="0"/>
          <w:bCs w:val="0"/>
          <w:color w:val="000000"/>
          <w:sz w:val="24"/>
          <w:u w:val="none"/>
          <w:lang w:val="en-US" w:eastAsia="zh-CN"/>
        </w:rPr>
        <w:t>蜂窝芯生产工艺：原料（铝卷、蜂窝芯等）-涂胶-堆叠-热压-锯切-成品；热压蜂窝板生产工艺：原料（铝蜂窝芯、铝板、热熔胶膜等）-组装-热压-锯切-涂胶-贴膜-封边-成品；冷压蜂窝板生产工艺：原料（铝蜂窝芯、铝板/石塑板/木板、聚氨酯胶等）-涂胶-组装-冷压-成品</w:t>
      </w:r>
      <w:r>
        <w:rPr>
          <w:rFonts w:hint="eastAsia" w:asciiTheme="minorEastAsia" w:hAnsiTheme="minorEastAsia" w:cstheme="minorEastAsia"/>
          <w:color w:val="000000"/>
          <w:sz w:val="24"/>
          <w:lang w:val="en-US" w:eastAsia="zh-CN"/>
        </w:rPr>
        <w:t>，</w:t>
      </w:r>
      <w:r>
        <w:rPr>
          <w:rFonts w:hint="eastAsia" w:asciiTheme="minorEastAsia" w:hAnsiTheme="minorEastAsia" w:eastAsiaTheme="minorEastAsia" w:cstheme="minorEastAsia"/>
          <w:sz w:val="24"/>
          <w:szCs w:val="28"/>
        </w:rPr>
        <w:t>本项目基本情况见下表1.1。</w:t>
      </w:r>
    </w:p>
    <w:p w14:paraId="59CBE6F2">
      <w:pPr>
        <w:spacing w:beforeLines="50" w:afterLines="50"/>
        <w:ind w:firstLine="422" w:firstLineChars="200"/>
        <w:jc w:val="center"/>
        <w:rPr>
          <w:rFonts w:ascii="Times New Roman" w:hAnsi="Times New Roman" w:cs="Times New Roman"/>
          <w:b/>
          <w:bCs/>
          <w:color w:val="FFFF00"/>
          <w:sz w:val="21"/>
          <w:szCs w:val="21"/>
        </w:rPr>
      </w:pPr>
      <w:r>
        <w:rPr>
          <w:rFonts w:ascii="Times New Roman" w:hAnsi="Times New Roman" w:cs="Times New Roman"/>
          <w:b/>
          <w:bCs/>
          <w:sz w:val="21"/>
          <w:szCs w:val="21"/>
        </w:rPr>
        <w:t>表1.1 本项目基本情况一览表</w:t>
      </w:r>
    </w:p>
    <w:tbl>
      <w:tblPr>
        <w:tblStyle w:val="23"/>
        <w:tblpPr w:leftFromText="180" w:rightFromText="180" w:vertAnchor="text" w:tblpXSpec="center" w:tblpY="1"/>
        <w:tblOverlap w:val="never"/>
        <w:tblW w:w="8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802"/>
        <w:gridCol w:w="2230"/>
        <w:gridCol w:w="88"/>
        <w:gridCol w:w="446"/>
        <w:gridCol w:w="1489"/>
        <w:gridCol w:w="61"/>
        <w:gridCol w:w="81"/>
        <w:gridCol w:w="1065"/>
        <w:gridCol w:w="661"/>
        <w:gridCol w:w="632"/>
      </w:tblGrid>
      <w:tr w14:paraId="1628B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90" w:hRule="atLeast"/>
          <w:jc w:val="center"/>
        </w:trPr>
        <w:tc>
          <w:tcPr>
            <w:tcW w:w="1802" w:type="dxa"/>
            <w:shd w:val="clear" w:color="auto" w:fill="FFFFFF"/>
            <w:vAlign w:val="center"/>
          </w:tcPr>
          <w:p w14:paraId="1642EB8E">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建设项目名称</w:t>
            </w:r>
          </w:p>
        </w:tc>
        <w:tc>
          <w:tcPr>
            <w:tcW w:w="6753" w:type="dxa"/>
            <w:gridSpan w:val="9"/>
            <w:shd w:val="clear" w:color="auto" w:fill="FFFFFF"/>
            <w:vAlign w:val="center"/>
          </w:tcPr>
          <w:p w14:paraId="6B66996E">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宋体" w:hAnsi="宋体" w:eastAsia="宋体" w:cs="宋体"/>
                <w:color w:val="auto"/>
                <w:spacing w:val="0"/>
                <w:sz w:val="21"/>
                <w:szCs w:val="21"/>
                <w:lang w:eastAsia="zh-CN"/>
              </w:rPr>
            </w:pPr>
            <w:r>
              <w:rPr>
                <w:rFonts w:hint="default" w:ascii="Times New Roman" w:hAnsi="Times New Roman" w:eastAsia="宋体" w:cs="Times New Roman"/>
                <w:sz w:val="21"/>
                <w:szCs w:val="21"/>
                <w:lang w:val="en-US" w:eastAsia="zh-CN"/>
              </w:rPr>
              <w:t>河南顺合新材料有限公司年产1500 吨蜂窝芯、蜂窝板项目</w:t>
            </w:r>
            <w:r>
              <w:rPr>
                <w:rFonts w:hint="eastAsia" w:ascii="Times New Roman" w:hAnsi="Times New Roman" w:eastAsia="宋体" w:cs="Times New Roman"/>
                <w:sz w:val="21"/>
                <w:szCs w:val="21"/>
                <w:lang w:val="en-US" w:eastAsia="zh-CN"/>
              </w:rPr>
              <w:t>（一期）</w:t>
            </w:r>
          </w:p>
        </w:tc>
      </w:tr>
      <w:tr w14:paraId="66140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3491E78C">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建设单位名称</w:t>
            </w:r>
          </w:p>
        </w:tc>
        <w:tc>
          <w:tcPr>
            <w:tcW w:w="6753" w:type="dxa"/>
            <w:gridSpan w:val="9"/>
            <w:shd w:val="clear" w:color="auto" w:fill="FFFFFF"/>
            <w:vAlign w:val="center"/>
          </w:tcPr>
          <w:p w14:paraId="5EB08A90">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河南顺合新材料有限公司</w:t>
            </w:r>
          </w:p>
        </w:tc>
      </w:tr>
      <w:tr w14:paraId="7D152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B2D2303">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建设项目性质</w:t>
            </w:r>
          </w:p>
        </w:tc>
        <w:tc>
          <w:tcPr>
            <w:tcW w:w="6753" w:type="dxa"/>
            <w:gridSpan w:val="9"/>
            <w:shd w:val="clear" w:color="auto" w:fill="FFFFFF"/>
            <w:vAlign w:val="center"/>
          </w:tcPr>
          <w:p w14:paraId="0F57EE2A">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宋体" w:hAnsi="宋体" w:eastAsia="宋体" w:cs="宋体"/>
                <w:color w:val="auto"/>
                <w:spacing w:val="0"/>
                <w:sz w:val="21"/>
                <w:szCs w:val="21"/>
              </w:rPr>
            </w:pPr>
            <w:r>
              <w:rPr>
                <w:rStyle w:val="36"/>
                <w:rFonts w:hint="eastAsia" w:ascii="宋体" w:hAnsi="宋体" w:eastAsia="宋体" w:cs="宋体"/>
                <w:color w:val="auto"/>
                <w:spacing w:val="0"/>
                <w:sz w:val="21"/>
                <w:szCs w:val="21"/>
                <w:lang w:val="en-US" w:eastAsia="zh-CN"/>
              </w:rPr>
              <w:t>新</w:t>
            </w:r>
            <w:r>
              <w:rPr>
                <w:rStyle w:val="36"/>
                <w:rFonts w:hint="eastAsia" w:ascii="宋体" w:hAnsi="宋体" w:eastAsia="宋体" w:cs="宋体"/>
                <w:color w:val="auto"/>
                <w:spacing w:val="0"/>
                <w:sz w:val="21"/>
                <w:szCs w:val="21"/>
              </w:rPr>
              <w:t>建</w:t>
            </w:r>
          </w:p>
        </w:tc>
      </w:tr>
      <w:tr w14:paraId="48842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0DBC0B38">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建设地点</w:t>
            </w:r>
          </w:p>
        </w:tc>
        <w:tc>
          <w:tcPr>
            <w:tcW w:w="6753" w:type="dxa"/>
            <w:gridSpan w:val="9"/>
            <w:shd w:val="clear" w:color="auto" w:fill="FFFFFF"/>
            <w:vAlign w:val="center"/>
          </w:tcPr>
          <w:p w14:paraId="17482FA3">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spacing w:val="0"/>
                <w:sz w:val="21"/>
                <w:szCs w:val="21"/>
                <w:lang w:eastAsia="zh-CN"/>
              </w:rPr>
            </w:pPr>
            <w:r>
              <w:rPr>
                <w:rStyle w:val="36"/>
                <w:rFonts w:hint="eastAsia" w:ascii="Times New Roman" w:hAnsi="Times New Roman" w:cs="Times New Roman" w:eastAsiaTheme="minorEastAsia"/>
                <w:spacing w:val="0"/>
                <w:sz w:val="24"/>
                <w:szCs w:val="24"/>
                <w:lang w:eastAsia="zh-CN"/>
              </w:rPr>
              <w:t>河南省郑州市</w:t>
            </w:r>
            <w:r>
              <w:rPr>
                <w:rFonts w:hint="eastAsia" w:asciiTheme="minorEastAsia" w:hAnsiTheme="minorEastAsia" w:eastAsiaTheme="minorEastAsia" w:cstheme="minorEastAsia"/>
                <w:sz w:val="24"/>
                <w:szCs w:val="24"/>
                <w:lang w:eastAsia="zh-CN"/>
              </w:rPr>
              <w:t>巩义市先进制造业开发区（回郭镇园区）</w:t>
            </w:r>
          </w:p>
        </w:tc>
      </w:tr>
      <w:tr w14:paraId="7B968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75" w:hRule="atLeast"/>
          <w:jc w:val="center"/>
        </w:trPr>
        <w:tc>
          <w:tcPr>
            <w:tcW w:w="1802" w:type="dxa"/>
            <w:shd w:val="clear" w:color="auto" w:fill="FFFFFF"/>
            <w:vAlign w:val="center"/>
          </w:tcPr>
          <w:p w14:paraId="10A398E6">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立项审批部门</w:t>
            </w:r>
          </w:p>
        </w:tc>
        <w:tc>
          <w:tcPr>
            <w:tcW w:w="2764" w:type="dxa"/>
            <w:gridSpan w:val="3"/>
            <w:shd w:val="clear" w:color="auto" w:fill="FFFFFF"/>
            <w:vAlign w:val="center"/>
          </w:tcPr>
          <w:p w14:paraId="13792662">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spacing w:val="0"/>
                <w:sz w:val="21"/>
                <w:szCs w:val="21"/>
              </w:rPr>
            </w:pPr>
            <w:r>
              <w:rPr>
                <w:rStyle w:val="36"/>
                <w:rFonts w:hint="eastAsia" w:ascii="Times New Roman" w:hAnsi="Times New Roman" w:cs="Times New Roman" w:eastAsiaTheme="minorEastAsia"/>
                <w:spacing w:val="0"/>
                <w:sz w:val="21"/>
                <w:szCs w:val="21"/>
                <w:lang w:eastAsia="zh-CN"/>
              </w:rPr>
              <w:t>巩义市</w:t>
            </w:r>
            <w:r>
              <w:rPr>
                <w:rStyle w:val="36"/>
                <w:rFonts w:hint="eastAsia" w:ascii="Times New Roman" w:hAnsi="Times New Roman" w:cs="Times New Roman" w:eastAsiaTheme="minorEastAsia"/>
                <w:spacing w:val="0"/>
                <w:sz w:val="21"/>
                <w:szCs w:val="21"/>
                <w:lang w:val="en-US" w:eastAsia="zh-CN"/>
              </w:rPr>
              <w:t>先进制造业开发区</w:t>
            </w:r>
            <w:r>
              <w:rPr>
                <w:rStyle w:val="36"/>
                <w:rFonts w:hint="eastAsia" w:ascii="Times New Roman" w:hAnsi="Times New Roman" w:cs="Times New Roman" w:eastAsiaTheme="minorEastAsia"/>
                <w:spacing w:val="0"/>
                <w:sz w:val="21"/>
                <w:szCs w:val="21"/>
                <w:lang w:eastAsia="zh-CN"/>
              </w:rPr>
              <w:t>管理委员会</w:t>
            </w:r>
          </w:p>
        </w:tc>
        <w:tc>
          <w:tcPr>
            <w:tcW w:w="1550" w:type="dxa"/>
            <w:gridSpan w:val="2"/>
            <w:shd w:val="clear" w:color="auto" w:fill="FFFFFF"/>
            <w:vAlign w:val="center"/>
          </w:tcPr>
          <w:p w14:paraId="671C59BB">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批准文号</w:t>
            </w:r>
          </w:p>
        </w:tc>
        <w:tc>
          <w:tcPr>
            <w:tcW w:w="2439" w:type="dxa"/>
            <w:gridSpan w:val="4"/>
            <w:shd w:val="clear" w:color="auto" w:fill="FFFFFF"/>
            <w:vAlign w:val="center"/>
          </w:tcPr>
          <w:p w14:paraId="717B1B36">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lang w:val="en-US" w:eastAsia="zh-CN"/>
              </w:rPr>
            </w:pPr>
            <w:r>
              <w:rPr>
                <w:rFonts w:hint="eastAsia" w:ascii="Times New Roman" w:hAnsi="Times New Roman" w:cs="Times New Roman"/>
                <w:color w:val="auto"/>
                <w:sz w:val="21"/>
                <w:szCs w:val="21"/>
                <w:highlight w:val="none"/>
                <w:lang w:val="en-US" w:eastAsia="zh-CN"/>
              </w:rPr>
              <w:t>2404-410181-04-01-981130</w:t>
            </w:r>
          </w:p>
        </w:tc>
      </w:tr>
      <w:tr w14:paraId="4B0EA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27" w:hRule="atLeast"/>
          <w:jc w:val="center"/>
        </w:trPr>
        <w:tc>
          <w:tcPr>
            <w:tcW w:w="1802" w:type="dxa"/>
            <w:shd w:val="clear" w:color="auto" w:fill="FFFFFF"/>
            <w:vAlign w:val="center"/>
          </w:tcPr>
          <w:p w14:paraId="11E9576B">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环评报告编制单位</w:t>
            </w:r>
          </w:p>
        </w:tc>
        <w:tc>
          <w:tcPr>
            <w:tcW w:w="2764" w:type="dxa"/>
            <w:gridSpan w:val="3"/>
            <w:shd w:val="clear" w:color="auto" w:fill="FFFFFF"/>
            <w:vAlign w:val="center"/>
          </w:tcPr>
          <w:p w14:paraId="74EFB551">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lang w:val="en-US" w:eastAsia="zh-CN"/>
              </w:rPr>
            </w:pPr>
            <w:r>
              <w:rPr>
                <w:rStyle w:val="36"/>
                <w:rFonts w:hint="eastAsia" w:ascii="Times New Roman" w:hAnsi="Times New Roman" w:eastAsia="宋体" w:cs="Times New Roman"/>
                <w:color w:val="auto"/>
                <w:spacing w:val="0"/>
                <w:sz w:val="21"/>
                <w:szCs w:val="21"/>
                <w:lang w:eastAsia="zh-CN"/>
              </w:rPr>
              <w:t>河</w:t>
            </w:r>
            <w:r>
              <w:rPr>
                <w:rStyle w:val="36"/>
                <w:rFonts w:hint="eastAsia" w:ascii="Times New Roman" w:hAnsi="Times New Roman" w:eastAsia="宋体" w:cs="Times New Roman"/>
                <w:color w:val="auto"/>
                <w:spacing w:val="0"/>
                <w:sz w:val="21"/>
                <w:szCs w:val="21"/>
                <w:lang w:val="en-US" w:eastAsia="zh-CN"/>
              </w:rPr>
              <w:t>南众本环保咨询服务</w:t>
            </w:r>
            <w:r>
              <w:rPr>
                <w:rStyle w:val="36"/>
                <w:rFonts w:hint="eastAsia" w:ascii="Times New Roman" w:hAnsi="Times New Roman" w:eastAsia="宋体" w:cs="Times New Roman"/>
                <w:color w:val="auto"/>
                <w:spacing w:val="0"/>
                <w:sz w:val="21"/>
                <w:szCs w:val="21"/>
                <w:lang w:eastAsia="zh-CN"/>
              </w:rPr>
              <w:t>有限公司</w:t>
            </w:r>
          </w:p>
        </w:tc>
        <w:tc>
          <w:tcPr>
            <w:tcW w:w="1550" w:type="dxa"/>
            <w:gridSpan w:val="2"/>
            <w:shd w:val="clear" w:color="auto" w:fill="FFFFFF"/>
            <w:vAlign w:val="center"/>
          </w:tcPr>
          <w:p w14:paraId="79A4AAB6">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环评时间</w:t>
            </w:r>
          </w:p>
        </w:tc>
        <w:tc>
          <w:tcPr>
            <w:tcW w:w="2439" w:type="dxa"/>
            <w:gridSpan w:val="4"/>
            <w:shd w:val="clear" w:color="auto" w:fill="FFFFFF"/>
            <w:vAlign w:val="center"/>
          </w:tcPr>
          <w:p w14:paraId="7F2D9336">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spacing w:val="0"/>
                <w:sz w:val="21"/>
                <w:szCs w:val="21"/>
                <w:lang w:eastAsia="zh-CN"/>
              </w:rPr>
            </w:pPr>
            <w:r>
              <w:rPr>
                <w:rStyle w:val="36"/>
                <w:rFonts w:hint="eastAsia" w:ascii="Times New Roman" w:hAnsi="Times New Roman" w:cs="Times New Roman" w:eastAsiaTheme="minorEastAsia"/>
                <w:spacing w:val="0"/>
                <w:sz w:val="21"/>
                <w:szCs w:val="21"/>
                <w:lang w:val="en-US" w:eastAsia="zh-CN"/>
              </w:rPr>
              <w:t>2024</w:t>
            </w:r>
            <w:r>
              <w:rPr>
                <w:rStyle w:val="36"/>
                <w:rFonts w:hint="eastAsia" w:ascii="Times New Roman" w:hAnsi="Times New Roman" w:cs="Times New Roman" w:eastAsiaTheme="minorEastAsia"/>
                <w:spacing w:val="0"/>
                <w:sz w:val="21"/>
                <w:szCs w:val="21"/>
                <w:lang w:eastAsia="zh-CN"/>
              </w:rPr>
              <w:t>年</w:t>
            </w:r>
            <w:r>
              <w:rPr>
                <w:rStyle w:val="36"/>
                <w:rFonts w:hint="eastAsia" w:ascii="Times New Roman" w:hAnsi="Times New Roman" w:cs="Times New Roman" w:eastAsiaTheme="minorEastAsia"/>
                <w:spacing w:val="0"/>
                <w:sz w:val="21"/>
                <w:szCs w:val="21"/>
                <w:lang w:val="en-US" w:eastAsia="zh-CN"/>
              </w:rPr>
              <w:t>03</w:t>
            </w:r>
            <w:r>
              <w:rPr>
                <w:rStyle w:val="36"/>
                <w:rFonts w:hint="eastAsia" w:ascii="Times New Roman" w:hAnsi="Times New Roman" w:cs="Times New Roman" w:eastAsiaTheme="minorEastAsia"/>
                <w:spacing w:val="0"/>
                <w:sz w:val="21"/>
                <w:szCs w:val="21"/>
                <w:lang w:eastAsia="zh-CN"/>
              </w:rPr>
              <w:t>月</w:t>
            </w:r>
          </w:p>
        </w:tc>
      </w:tr>
      <w:tr w14:paraId="0AA8B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57" w:hRule="atLeast"/>
          <w:jc w:val="center"/>
        </w:trPr>
        <w:tc>
          <w:tcPr>
            <w:tcW w:w="1802" w:type="dxa"/>
            <w:shd w:val="clear" w:color="auto" w:fill="FFFFFF"/>
            <w:vAlign w:val="center"/>
          </w:tcPr>
          <w:p w14:paraId="6D645D00">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环评报告审批部门</w:t>
            </w:r>
          </w:p>
        </w:tc>
        <w:tc>
          <w:tcPr>
            <w:tcW w:w="2764" w:type="dxa"/>
            <w:gridSpan w:val="3"/>
            <w:shd w:val="clear" w:color="auto" w:fill="FFFFFF"/>
            <w:vAlign w:val="center"/>
          </w:tcPr>
          <w:p w14:paraId="3B4BFDBB">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lang w:val="en-US" w:eastAsia="zh-CN"/>
              </w:rPr>
            </w:pPr>
            <w:r>
              <w:rPr>
                <w:rStyle w:val="36"/>
                <w:rFonts w:hint="eastAsia" w:ascii="Times New Roman" w:hAnsi="Times New Roman" w:cs="Times New Roman" w:eastAsiaTheme="minorEastAsia"/>
                <w:spacing w:val="0"/>
                <w:sz w:val="21"/>
                <w:szCs w:val="21"/>
                <w:lang w:val="en-US" w:eastAsia="zh-CN"/>
              </w:rPr>
              <w:t>郑州市生态环境局巩义分局</w:t>
            </w:r>
          </w:p>
        </w:tc>
        <w:tc>
          <w:tcPr>
            <w:tcW w:w="1550" w:type="dxa"/>
            <w:gridSpan w:val="2"/>
            <w:shd w:val="clear" w:color="auto" w:fill="FFFFFF"/>
            <w:vAlign w:val="center"/>
          </w:tcPr>
          <w:p w14:paraId="101AB3E8">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审批时间与文号</w:t>
            </w:r>
          </w:p>
        </w:tc>
        <w:tc>
          <w:tcPr>
            <w:tcW w:w="2439" w:type="dxa"/>
            <w:gridSpan w:val="4"/>
            <w:shd w:val="clear" w:color="auto" w:fill="FFFFFF"/>
            <w:vAlign w:val="center"/>
          </w:tcPr>
          <w:p w14:paraId="7931C7F3">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spacing w:val="0"/>
                <w:sz w:val="21"/>
                <w:szCs w:val="21"/>
                <w:lang w:val="en-US" w:eastAsia="zh-CN"/>
              </w:rPr>
            </w:pPr>
            <w:r>
              <w:rPr>
                <w:rStyle w:val="36"/>
                <w:rFonts w:hint="eastAsia" w:ascii="Times New Roman" w:hAnsi="Times New Roman" w:cs="Times New Roman" w:eastAsiaTheme="minorEastAsia"/>
                <w:spacing w:val="0"/>
                <w:sz w:val="21"/>
                <w:szCs w:val="21"/>
                <w:lang w:val="en-US" w:eastAsia="zh-CN"/>
              </w:rPr>
              <w:t>2024年6月4日</w:t>
            </w:r>
          </w:p>
          <w:p w14:paraId="08832D7D">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spacing w:val="0"/>
                <w:sz w:val="21"/>
                <w:szCs w:val="21"/>
              </w:rPr>
            </w:pPr>
            <w:r>
              <w:rPr>
                <w:rStyle w:val="36"/>
                <w:rFonts w:hint="eastAsia" w:ascii="Times New Roman" w:hAnsi="Times New Roman" w:cs="Times New Roman" w:eastAsiaTheme="minorEastAsia"/>
                <w:spacing w:val="0"/>
                <w:sz w:val="21"/>
                <w:szCs w:val="21"/>
                <w:lang w:eastAsia="zh-CN"/>
              </w:rPr>
              <w:t>巩</w:t>
            </w:r>
            <w:r>
              <w:rPr>
                <w:rStyle w:val="36"/>
                <w:rFonts w:hint="eastAsia" w:ascii="Times New Roman" w:hAnsi="Times New Roman" w:cs="Times New Roman" w:eastAsiaTheme="minorEastAsia"/>
                <w:spacing w:val="0"/>
                <w:sz w:val="21"/>
                <w:szCs w:val="21"/>
                <w:lang w:val="en-US" w:eastAsia="zh-CN"/>
              </w:rPr>
              <w:t>义</w:t>
            </w:r>
            <w:r>
              <w:rPr>
                <w:rStyle w:val="36"/>
                <w:rFonts w:hint="eastAsia" w:ascii="Times New Roman" w:hAnsi="Times New Roman" w:cs="Times New Roman" w:eastAsiaTheme="minorEastAsia"/>
                <w:spacing w:val="0"/>
                <w:sz w:val="21"/>
                <w:szCs w:val="21"/>
                <w:lang w:eastAsia="zh-CN"/>
              </w:rPr>
              <w:t>环建</w:t>
            </w:r>
            <w:r>
              <w:rPr>
                <w:rStyle w:val="36"/>
                <w:rFonts w:hint="eastAsia" w:ascii="Times New Roman" w:hAnsi="Times New Roman" w:cs="Times New Roman" w:eastAsiaTheme="minorEastAsia"/>
                <w:spacing w:val="0"/>
                <w:sz w:val="21"/>
                <w:szCs w:val="21"/>
                <w:lang w:val="en-US" w:eastAsia="zh-CN"/>
              </w:rPr>
              <w:t>告</w:t>
            </w:r>
            <w:r>
              <w:rPr>
                <w:rStyle w:val="36"/>
                <w:rFonts w:hint="eastAsia" w:ascii="Times New Roman" w:hAnsi="Times New Roman" w:cs="Times New Roman" w:eastAsiaTheme="minorEastAsia"/>
                <w:spacing w:val="0"/>
                <w:sz w:val="21"/>
                <w:szCs w:val="21"/>
                <w:lang w:eastAsia="zh-CN"/>
              </w:rPr>
              <w:t>审[</w:t>
            </w:r>
            <w:r>
              <w:rPr>
                <w:rStyle w:val="36"/>
                <w:rFonts w:hint="eastAsia" w:ascii="Times New Roman" w:hAnsi="Times New Roman" w:cs="Times New Roman" w:eastAsiaTheme="minorEastAsia"/>
                <w:spacing w:val="0"/>
                <w:sz w:val="21"/>
                <w:szCs w:val="21"/>
                <w:lang w:val="en-US" w:eastAsia="zh-CN"/>
              </w:rPr>
              <w:t>2024</w:t>
            </w:r>
            <w:r>
              <w:rPr>
                <w:rStyle w:val="36"/>
                <w:rFonts w:hint="eastAsia" w:ascii="Times New Roman" w:hAnsi="Times New Roman" w:cs="Times New Roman" w:eastAsiaTheme="minorEastAsia"/>
                <w:spacing w:val="0"/>
                <w:sz w:val="21"/>
                <w:szCs w:val="21"/>
                <w:lang w:eastAsia="zh-CN"/>
              </w:rPr>
              <w:t>]</w:t>
            </w:r>
            <w:r>
              <w:rPr>
                <w:rStyle w:val="36"/>
                <w:rFonts w:hint="eastAsia" w:ascii="Times New Roman" w:hAnsi="Times New Roman" w:cs="Times New Roman" w:eastAsiaTheme="minorEastAsia"/>
                <w:spacing w:val="0"/>
                <w:sz w:val="21"/>
                <w:szCs w:val="21"/>
                <w:lang w:val="en-US" w:eastAsia="zh-CN"/>
              </w:rPr>
              <w:t>3</w:t>
            </w:r>
            <w:r>
              <w:rPr>
                <w:rStyle w:val="36"/>
                <w:rFonts w:hint="eastAsia" w:ascii="Times New Roman" w:hAnsi="Times New Roman" w:cs="Times New Roman" w:eastAsiaTheme="minorEastAsia"/>
                <w:spacing w:val="0"/>
                <w:sz w:val="21"/>
                <w:szCs w:val="21"/>
                <w:lang w:eastAsia="zh-CN"/>
              </w:rPr>
              <w:t>号</w:t>
            </w:r>
          </w:p>
        </w:tc>
      </w:tr>
      <w:tr w14:paraId="3C572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CC0AAAE">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开工时间</w:t>
            </w:r>
          </w:p>
        </w:tc>
        <w:tc>
          <w:tcPr>
            <w:tcW w:w="2764" w:type="dxa"/>
            <w:gridSpan w:val="3"/>
            <w:shd w:val="clear" w:color="auto" w:fill="FFFFFF"/>
            <w:vAlign w:val="center"/>
          </w:tcPr>
          <w:p w14:paraId="19453C99">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宋体" w:cs="Times New Roman"/>
                <w:color w:val="auto"/>
                <w:spacing w:val="0"/>
                <w:sz w:val="21"/>
                <w:szCs w:val="21"/>
              </w:rPr>
            </w:pPr>
            <w:r>
              <w:rPr>
                <w:rStyle w:val="36"/>
                <w:rFonts w:ascii="Times New Roman" w:hAnsi="Times New Roman" w:eastAsia="宋体" w:cs="Times New Roman"/>
                <w:color w:val="auto"/>
                <w:spacing w:val="0"/>
                <w:sz w:val="21"/>
                <w:szCs w:val="21"/>
              </w:rPr>
              <w:t>20</w:t>
            </w:r>
            <w:r>
              <w:rPr>
                <w:rStyle w:val="36"/>
                <w:rFonts w:hint="eastAsia" w:ascii="Times New Roman" w:hAnsi="Times New Roman" w:eastAsia="宋体" w:cs="Times New Roman"/>
                <w:color w:val="auto"/>
                <w:spacing w:val="0"/>
                <w:sz w:val="21"/>
                <w:szCs w:val="21"/>
                <w:lang w:val="en-US" w:eastAsia="zh-CN"/>
              </w:rPr>
              <w:t>24</w:t>
            </w:r>
            <w:r>
              <w:rPr>
                <w:rStyle w:val="36"/>
                <w:rFonts w:ascii="Times New Roman" w:hAnsi="Times New Roman" w:eastAsia="宋体" w:cs="Times New Roman"/>
                <w:color w:val="auto"/>
                <w:spacing w:val="0"/>
                <w:sz w:val="21"/>
                <w:szCs w:val="21"/>
              </w:rPr>
              <w:t>年</w:t>
            </w:r>
            <w:r>
              <w:rPr>
                <w:rStyle w:val="36"/>
                <w:rFonts w:hint="eastAsia" w:ascii="Times New Roman" w:hAnsi="Times New Roman" w:eastAsia="宋体" w:cs="Times New Roman"/>
                <w:color w:val="auto"/>
                <w:spacing w:val="0"/>
                <w:sz w:val="21"/>
                <w:szCs w:val="21"/>
                <w:lang w:val="en-US" w:eastAsia="zh-CN"/>
              </w:rPr>
              <w:t>6</w:t>
            </w:r>
            <w:r>
              <w:rPr>
                <w:rStyle w:val="36"/>
                <w:rFonts w:ascii="Times New Roman" w:hAnsi="Times New Roman" w:eastAsia="宋体" w:cs="Times New Roman"/>
                <w:color w:val="auto"/>
                <w:spacing w:val="0"/>
                <w:sz w:val="21"/>
                <w:szCs w:val="21"/>
              </w:rPr>
              <w:t>月</w:t>
            </w:r>
          </w:p>
        </w:tc>
        <w:tc>
          <w:tcPr>
            <w:tcW w:w="1550" w:type="dxa"/>
            <w:gridSpan w:val="2"/>
            <w:shd w:val="clear" w:color="auto" w:fill="FFFFFF"/>
            <w:vAlign w:val="center"/>
          </w:tcPr>
          <w:p w14:paraId="56CCD68B">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宋体" w:cs="Times New Roman"/>
                <w:b/>
                <w:bCs/>
                <w:color w:val="auto"/>
                <w:spacing w:val="0"/>
                <w:sz w:val="21"/>
                <w:szCs w:val="21"/>
              </w:rPr>
            </w:pPr>
            <w:r>
              <w:rPr>
                <w:rStyle w:val="36"/>
                <w:rFonts w:ascii="Times New Roman" w:hAnsi="Times New Roman" w:eastAsia="宋体" w:cs="Times New Roman"/>
                <w:b/>
                <w:bCs/>
                <w:color w:val="auto"/>
                <w:spacing w:val="0"/>
                <w:sz w:val="21"/>
                <w:szCs w:val="21"/>
              </w:rPr>
              <w:t>竣工时间</w:t>
            </w:r>
          </w:p>
        </w:tc>
        <w:tc>
          <w:tcPr>
            <w:tcW w:w="2439" w:type="dxa"/>
            <w:gridSpan w:val="4"/>
            <w:shd w:val="clear" w:color="auto" w:fill="FFFFFF"/>
            <w:vAlign w:val="center"/>
          </w:tcPr>
          <w:p w14:paraId="342F74E2">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宋体" w:cs="Times New Roman"/>
                <w:color w:val="auto"/>
                <w:spacing w:val="0"/>
                <w:sz w:val="21"/>
                <w:szCs w:val="21"/>
              </w:rPr>
            </w:pPr>
            <w:r>
              <w:rPr>
                <w:rStyle w:val="36"/>
                <w:rFonts w:ascii="Times New Roman" w:hAnsi="Times New Roman" w:eastAsia="宋体" w:cs="Times New Roman"/>
                <w:color w:val="auto"/>
                <w:spacing w:val="0"/>
                <w:sz w:val="21"/>
                <w:szCs w:val="21"/>
              </w:rPr>
              <w:t>20</w:t>
            </w:r>
            <w:r>
              <w:rPr>
                <w:rStyle w:val="36"/>
                <w:rFonts w:hint="eastAsia" w:ascii="Times New Roman" w:hAnsi="Times New Roman" w:eastAsia="宋体" w:cs="Times New Roman"/>
                <w:color w:val="auto"/>
                <w:spacing w:val="0"/>
                <w:sz w:val="21"/>
                <w:szCs w:val="21"/>
                <w:lang w:val="en-US" w:eastAsia="zh-CN"/>
              </w:rPr>
              <w:t>24</w:t>
            </w:r>
            <w:r>
              <w:rPr>
                <w:rStyle w:val="36"/>
                <w:rFonts w:ascii="Times New Roman" w:hAnsi="Times New Roman" w:eastAsia="宋体" w:cs="Times New Roman"/>
                <w:color w:val="auto"/>
                <w:spacing w:val="0"/>
                <w:sz w:val="21"/>
                <w:szCs w:val="21"/>
              </w:rPr>
              <w:t>年</w:t>
            </w:r>
            <w:r>
              <w:rPr>
                <w:rStyle w:val="36"/>
                <w:rFonts w:hint="eastAsia" w:ascii="Times New Roman" w:hAnsi="Times New Roman" w:eastAsia="宋体" w:cs="Times New Roman"/>
                <w:color w:val="auto"/>
                <w:spacing w:val="0"/>
                <w:sz w:val="21"/>
                <w:szCs w:val="21"/>
                <w:lang w:val="en-US" w:eastAsia="zh-CN"/>
              </w:rPr>
              <w:t>11</w:t>
            </w:r>
            <w:r>
              <w:rPr>
                <w:rStyle w:val="36"/>
                <w:rFonts w:ascii="Times New Roman" w:hAnsi="Times New Roman" w:eastAsia="宋体" w:cs="Times New Roman"/>
                <w:color w:val="auto"/>
                <w:spacing w:val="0"/>
                <w:sz w:val="21"/>
                <w:szCs w:val="21"/>
              </w:rPr>
              <w:t>月</w:t>
            </w:r>
          </w:p>
        </w:tc>
      </w:tr>
      <w:tr w14:paraId="4881A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589E28D7">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调试时间</w:t>
            </w:r>
          </w:p>
        </w:tc>
        <w:tc>
          <w:tcPr>
            <w:tcW w:w="6753" w:type="dxa"/>
            <w:gridSpan w:val="9"/>
            <w:shd w:val="clear" w:color="auto" w:fill="FFFFFF"/>
            <w:vAlign w:val="center"/>
          </w:tcPr>
          <w:p w14:paraId="5C87225C">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eastAsia="宋体" w:cs="Times New Roman"/>
                <w:color w:val="auto"/>
                <w:spacing w:val="0"/>
                <w:sz w:val="21"/>
                <w:szCs w:val="21"/>
                <w:lang w:val="en-US" w:eastAsia="zh-CN"/>
              </w:rPr>
            </w:pPr>
            <w:r>
              <w:rPr>
                <w:rStyle w:val="36"/>
                <w:rFonts w:hint="eastAsia" w:ascii="Times New Roman" w:hAnsi="Times New Roman" w:eastAsia="宋体" w:cs="Times New Roman"/>
                <w:color w:val="auto"/>
                <w:spacing w:val="0"/>
                <w:sz w:val="21"/>
                <w:szCs w:val="21"/>
                <w:highlight w:val="none"/>
                <w:lang w:val="en-US" w:eastAsia="zh-CN"/>
              </w:rPr>
              <w:t>2024</w:t>
            </w:r>
            <w:r>
              <w:rPr>
                <w:rStyle w:val="36"/>
                <w:rFonts w:ascii="Times New Roman" w:hAnsi="Times New Roman" w:eastAsia="宋体" w:cs="Times New Roman"/>
                <w:color w:val="auto"/>
                <w:spacing w:val="0"/>
                <w:sz w:val="21"/>
                <w:szCs w:val="21"/>
                <w:highlight w:val="none"/>
              </w:rPr>
              <w:t>年</w:t>
            </w:r>
            <w:r>
              <w:rPr>
                <w:rStyle w:val="36"/>
                <w:rFonts w:hint="eastAsia" w:ascii="Times New Roman" w:hAnsi="Times New Roman" w:eastAsia="宋体" w:cs="Times New Roman"/>
                <w:color w:val="auto"/>
                <w:spacing w:val="0"/>
                <w:sz w:val="21"/>
                <w:szCs w:val="21"/>
                <w:highlight w:val="none"/>
                <w:lang w:val="en-US" w:eastAsia="zh-CN"/>
              </w:rPr>
              <w:t>11月</w:t>
            </w:r>
          </w:p>
        </w:tc>
      </w:tr>
      <w:tr w14:paraId="6C5E2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52817A63">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申领排污许可证情况</w:t>
            </w:r>
          </w:p>
        </w:tc>
        <w:tc>
          <w:tcPr>
            <w:tcW w:w="6753" w:type="dxa"/>
            <w:gridSpan w:val="9"/>
            <w:shd w:val="clear" w:color="auto" w:fill="FFFFFF"/>
            <w:vAlign w:val="center"/>
          </w:tcPr>
          <w:p w14:paraId="25CDBD92">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spacing w:val="0"/>
                <w:sz w:val="21"/>
                <w:szCs w:val="21"/>
                <w:highlight w:val="none"/>
                <w:lang w:val="en-US" w:eastAsia="zh-CN"/>
              </w:rPr>
            </w:pPr>
            <w:r>
              <w:rPr>
                <w:rStyle w:val="36"/>
                <w:rFonts w:hint="eastAsia" w:ascii="Times New Roman" w:hAnsi="Times New Roman" w:cs="Times New Roman" w:eastAsiaTheme="minorEastAsia"/>
                <w:spacing w:val="0"/>
                <w:sz w:val="21"/>
                <w:szCs w:val="21"/>
                <w:highlight w:val="none"/>
                <w:lang w:val="en-US" w:eastAsia="zh-CN"/>
              </w:rPr>
              <w:t>2024年11月18日申领固定污染源排放登记，登记编号91410181MADHLGLT5U001X</w:t>
            </w:r>
          </w:p>
        </w:tc>
      </w:tr>
      <w:tr w14:paraId="7C2DD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09D9AE9A">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rPr>
            </w:pPr>
            <w:r>
              <w:rPr>
                <w:rStyle w:val="36"/>
                <w:rFonts w:ascii="Times New Roman" w:hAnsi="Times New Roman" w:cs="Times New Roman" w:eastAsiaTheme="minorEastAsia"/>
                <w:b/>
                <w:bCs/>
                <w:spacing w:val="0"/>
                <w:sz w:val="21"/>
                <w:szCs w:val="21"/>
              </w:rPr>
              <w:t>验收工作的组织与启动时间</w:t>
            </w:r>
          </w:p>
        </w:tc>
        <w:tc>
          <w:tcPr>
            <w:tcW w:w="2230" w:type="dxa"/>
            <w:shd w:val="clear" w:color="auto" w:fill="FFFFFF"/>
            <w:vAlign w:val="center"/>
          </w:tcPr>
          <w:p w14:paraId="152992D5">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PMingLiU" w:cs="Times New Roman"/>
                <w:color w:val="auto"/>
                <w:spacing w:val="0"/>
                <w:sz w:val="21"/>
                <w:szCs w:val="21"/>
                <w:highlight w:val="none"/>
                <w:lang w:eastAsia="zh-TW"/>
              </w:rPr>
            </w:pPr>
            <w:r>
              <w:rPr>
                <w:rStyle w:val="36"/>
                <w:rFonts w:hint="eastAsia" w:ascii="Times New Roman" w:hAnsi="Times New Roman" w:cs="Times New Roman" w:eastAsiaTheme="minorEastAsia"/>
                <w:color w:val="auto"/>
                <w:spacing w:val="0"/>
                <w:sz w:val="21"/>
                <w:szCs w:val="21"/>
                <w:highlight w:val="none"/>
                <w:lang w:val="en-US" w:eastAsia="zh-CN"/>
              </w:rPr>
              <w:t>2024</w:t>
            </w:r>
            <w:r>
              <w:rPr>
                <w:rStyle w:val="36"/>
                <w:rFonts w:hint="eastAsia" w:ascii="Times New Roman" w:hAnsi="Times New Roman" w:cs="Times New Roman" w:eastAsiaTheme="minorEastAsia"/>
                <w:color w:val="auto"/>
                <w:spacing w:val="0"/>
                <w:sz w:val="21"/>
                <w:szCs w:val="21"/>
                <w:highlight w:val="none"/>
              </w:rPr>
              <w:t>年</w:t>
            </w:r>
            <w:r>
              <w:rPr>
                <w:rStyle w:val="36"/>
                <w:rFonts w:hint="eastAsia" w:ascii="Times New Roman" w:hAnsi="Times New Roman" w:cs="Times New Roman" w:eastAsiaTheme="minorEastAsia"/>
                <w:color w:val="auto"/>
                <w:spacing w:val="0"/>
                <w:sz w:val="21"/>
                <w:szCs w:val="21"/>
                <w:highlight w:val="none"/>
                <w:lang w:val="en-US" w:eastAsia="zh-CN"/>
              </w:rPr>
              <w:t>11</w:t>
            </w:r>
            <w:r>
              <w:rPr>
                <w:rStyle w:val="36"/>
                <w:rFonts w:hint="eastAsia" w:ascii="Times New Roman" w:hAnsi="Times New Roman" w:cs="Times New Roman" w:eastAsiaTheme="minorEastAsia"/>
                <w:color w:val="auto"/>
                <w:spacing w:val="0"/>
                <w:sz w:val="21"/>
                <w:szCs w:val="21"/>
                <w:highlight w:val="none"/>
              </w:rPr>
              <w:t>月</w:t>
            </w:r>
          </w:p>
        </w:tc>
        <w:tc>
          <w:tcPr>
            <w:tcW w:w="2165" w:type="dxa"/>
            <w:gridSpan w:val="5"/>
            <w:shd w:val="clear" w:color="auto" w:fill="FFFFFF"/>
            <w:vAlign w:val="center"/>
          </w:tcPr>
          <w:p w14:paraId="7175F8AF">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验收监测方案编制时间</w:t>
            </w:r>
          </w:p>
        </w:tc>
        <w:tc>
          <w:tcPr>
            <w:tcW w:w="2358" w:type="dxa"/>
            <w:gridSpan w:val="3"/>
            <w:shd w:val="clear" w:color="auto" w:fill="FFFFFF"/>
            <w:vAlign w:val="center"/>
          </w:tcPr>
          <w:p w14:paraId="4540067C">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eastAsia="PMingLiU" w:cs="Times New Roman"/>
                <w:color w:val="auto"/>
                <w:spacing w:val="0"/>
                <w:sz w:val="21"/>
                <w:szCs w:val="21"/>
                <w:highlight w:val="none"/>
                <w:lang w:eastAsia="zh-TW"/>
              </w:rPr>
            </w:pPr>
            <w:r>
              <w:rPr>
                <w:rStyle w:val="36"/>
                <w:rFonts w:hint="eastAsia" w:ascii="Times New Roman" w:hAnsi="Times New Roman" w:cs="Times New Roman" w:eastAsiaTheme="minorEastAsia"/>
                <w:color w:val="auto"/>
                <w:spacing w:val="0"/>
                <w:sz w:val="21"/>
                <w:szCs w:val="21"/>
                <w:highlight w:val="none"/>
                <w:lang w:val="en-US" w:eastAsia="zh-CN"/>
              </w:rPr>
              <w:t>2024</w:t>
            </w:r>
            <w:r>
              <w:rPr>
                <w:rStyle w:val="36"/>
                <w:rFonts w:hint="eastAsia" w:ascii="Times New Roman" w:hAnsi="Times New Roman" w:cs="Times New Roman" w:eastAsiaTheme="minorEastAsia"/>
                <w:color w:val="auto"/>
                <w:spacing w:val="0"/>
                <w:sz w:val="21"/>
                <w:szCs w:val="21"/>
                <w:highlight w:val="none"/>
              </w:rPr>
              <w:t>年</w:t>
            </w:r>
            <w:r>
              <w:rPr>
                <w:rStyle w:val="36"/>
                <w:rFonts w:hint="eastAsia" w:ascii="Times New Roman" w:hAnsi="Times New Roman" w:cs="Times New Roman" w:eastAsiaTheme="minorEastAsia"/>
                <w:color w:val="auto"/>
                <w:spacing w:val="0"/>
                <w:sz w:val="21"/>
                <w:szCs w:val="21"/>
                <w:highlight w:val="none"/>
                <w:lang w:val="en-US" w:eastAsia="zh-CN"/>
              </w:rPr>
              <w:t>12</w:t>
            </w:r>
            <w:r>
              <w:rPr>
                <w:rStyle w:val="36"/>
                <w:rFonts w:hint="eastAsia" w:ascii="Times New Roman" w:hAnsi="Times New Roman" w:cs="Times New Roman" w:eastAsiaTheme="minorEastAsia"/>
                <w:color w:val="auto"/>
                <w:spacing w:val="0"/>
                <w:sz w:val="21"/>
                <w:szCs w:val="21"/>
                <w:highlight w:val="none"/>
              </w:rPr>
              <w:t>月</w:t>
            </w:r>
          </w:p>
        </w:tc>
      </w:tr>
      <w:tr w14:paraId="1F395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42DB61A7">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highlight w:val="none"/>
              </w:rPr>
            </w:pPr>
            <w:r>
              <w:rPr>
                <w:rStyle w:val="36"/>
                <w:rFonts w:ascii="Times New Roman" w:hAnsi="Times New Roman" w:cs="Times New Roman" w:eastAsiaTheme="minorEastAsia"/>
                <w:b/>
                <w:bCs/>
                <w:spacing w:val="0"/>
                <w:sz w:val="21"/>
                <w:szCs w:val="21"/>
                <w:highlight w:val="none"/>
              </w:rPr>
              <w:t>现场监测时间</w:t>
            </w:r>
          </w:p>
        </w:tc>
        <w:tc>
          <w:tcPr>
            <w:tcW w:w="6753" w:type="dxa"/>
            <w:gridSpan w:val="9"/>
            <w:shd w:val="clear" w:color="auto" w:fill="FFFFFF"/>
            <w:vAlign w:val="center"/>
          </w:tcPr>
          <w:p w14:paraId="0439AB47">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color w:val="auto"/>
                <w:spacing w:val="0"/>
                <w:sz w:val="21"/>
                <w:szCs w:val="21"/>
                <w:highlight w:val="none"/>
                <w:lang w:eastAsia="zh-CN"/>
              </w:rPr>
            </w:pPr>
            <w:r>
              <w:rPr>
                <w:rStyle w:val="36"/>
                <w:rFonts w:hint="eastAsia" w:ascii="Times New Roman" w:hAnsi="Times New Roman" w:cs="Times New Roman" w:eastAsiaTheme="minorEastAsia"/>
                <w:color w:val="auto"/>
                <w:spacing w:val="0"/>
                <w:sz w:val="21"/>
                <w:szCs w:val="21"/>
                <w:highlight w:val="none"/>
                <w:lang w:val="en-US" w:eastAsia="zh-CN"/>
              </w:rPr>
              <w:t>2025</w:t>
            </w:r>
            <w:r>
              <w:rPr>
                <w:rStyle w:val="36"/>
                <w:rFonts w:hint="eastAsia" w:ascii="Times New Roman" w:hAnsi="Times New Roman" w:cs="Times New Roman" w:eastAsiaTheme="minorEastAsia"/>
                <w:color w:val="auto"/>
                <w:spacing w:val="0"/>
                <w:sz w:val="21"/>
                <w:szCs w:val="21"/>
                <w:highlight w:val="none"/>
                <w:lang w:eastAsia="zh-CN"/>
              </w:rPr>
              <w:t>年</w:t>
            </w:r>
            <w:r>
              <w:rPr>
                <w:rStyle w:val="36"/>
                <w:rFonts w:hint="eastAsia" w:ascii="Times New Roman" w:hAnsi="Times New Roman" w:cs="Times New Roman" w:eastAsiaTheme="minorEastAsia"/>
                <w:color w:val="auto"/>
                <w:spacing w:val="0"/>
                <w:sz w:val="21"/>
                <w:szCs w:val="21"/>
                <w:highlight w:val="none"/>
                <w:lang w:val="en-US" w:eastAsia="zh-CN"/>
              </w:rPr>
              <w:t>02</w:t>
            </w:r>
            <w:r>
              <w:rPr>
                <w:rStyle w:val="36"/>
                <w:rFonts w:hint="eastAsia" w:ascii="Times New Roman" w:hAnsi="Times New Roman" w:cs="Times New Roman" w:eastAsiaTheme="minorEastAsia"/>
                <w:color w:val="auto"/>
                <w:spacing w:val="0"/>
                <w:sz w:val="21"/>
                <w:szCs w:val="21"/>
                <w:highlight w:val="none"/>
                <w:lang w:eastAsia="zh-CN"/>
              </w:rPr>
              <w:t>月</w:t>
            </w:r>
            <w:r>
              <w:rPr>
                <w:rStyle w:val="36"/>
                <w:rFonts w:hint="eastAsia" w:ascii="Times New Roman" w:hAnsi="Times New Roman" w:cs="Times New Roman" w:eastAsiaTheme="minorEastAsia"/>
                <w:color w:val="auto"/>
                <w:spacing w:val="0"/>
                <w:sz w:val="21"/>
                <w:szCs w:val="21"/>
                <w:highlight w:val="none"/>
                <w:lang w:val="en-US" w:eastAsia="zh-CN"/>
              </w:rPr>
              <w:t>20</w:t>
            </w:r>
            <w:r>
              <w:rPr>
                <w:rStyle w:val="36"/>
                <w:rFonts w:hint="eastAsia" w:ascii="Times New Roman" w:hAnsi="Times New Roman" w:cs="Times New Roman" w:eastAsiaTheme="minorEastAsia"/>
                <w:color w:val="auto"/>
                <w:spacing w:val="0"/>
                <w:sz w:val="21"/>
                <w:szCs w:val="21"/>
                <w:highlight w:val="none"/>
                <w:lang w:eastAsia="zh-CN"/>
              </w:rPr>
              <w:t>日—</w:t>
            </w:r>
            <w:r>
              <w:rPr>
                <w:rStyle w:val="36"/>
                <w:rFonts w:hint="eastAsia" w:ascii="Times New Roman" w:hAnsi="Times New Roman" w:cs="Times New Roman" w:eastAsiaTheme="minorEastAsia"/>
                <w:color w:val="auto"/>
                <w:spacing w:val="0"/>
                <w:sz w:val="21"/>
                <w:szCs w:val="21"/>
                <w:highlight w:val="none"/>
                <w:lang w:val="en-US" w:eastAsia="zh-CN"/>
              </w:rPr>
              <w:t>2025</w:t>
            </w:r>
            <w:r>
              <w:rPr>
                <w:rStyle w:val="36"/>
                <w:rFonts w:hint="eastAsia" w:ascii="Times New Roman" w:hAnsi="Times New Roman" w:cs="Times New Roman" w:eastAsiaTheme="minorEastAsia"/>
                <w:color w:val="auto"/>
                <w:spacing w:val="0"/>
                <w:sz w:val="21"/>
                <w:szCs w:val="21"/>
                <w:highlight w:val="none"/>
                <w:lang w:eastAsia="zh-CN"/>
              </w:rPr>
              <w:t>月</w:t>
            </w:r>
            <w:r>
              <w:rPr>
                <w:rStyle w:val="36"/>
                <w:rFonts w:hint="eastAsia" w:ascii="Times New Roman" w:hAnsi="Times New Roman" w:cs="Times New Roman" w:eastAsiaTheme="minorEastAsia"/>
                <w:color w:val="auto"/>
                <w:spacing w:val="0"/>
                <w:sz w:val="21"/>
                <w:szCs w:val="21"/>
                <w:highlight w:val="none"/>
                <w:lang w:val="en-US" w:eastAsia="zh-CN"/>
              </w:rPr>
              <w:t>02月21</w:t>
            </w:r>
            <w:r>
              <w:rPr>
                <w:rStyle w:val="36"/>
                <w:rFonts w:hint="eastAsia" w:ascii="Times New Roman" w:hAnsi="Times New Roman" w:cs="Times New Roman" w:eastAsiaTheme="minorEastAsia"/>
                <w:color w:val="auto"/>
                <w:spacing w:val="0"/>
                <w:sz w:val="21"/>
                <w:szCs w:val="21"/>
                <w:highlight w:val="none"/>
                <w:lang w:eastAsia="zh-CN"/>
              </w:rPr>
              <w:t>日</w:t>
            </w:r>
          </w:p>
        </w:tc>
      </w:tr>
      <w:tr w14:paraId="4E11E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07C04D67">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highlight w:val="none"/>
              </w:rPr>
            </w:pPr>
            <w:r>
              <w:rPr>
                <w:rStyle w:val="36"/>
                <w:rFonts w:ascii="Times New Roman" w:hAnsi="Times New Roman" w:cs="Times New Roman" w:eastAsiaTheme="minorEastAsia"/>
                <w:b/>
                <w:bCs/>
                <w:spacing w:val="0"/>
                <w:sz w:val="21"/>
                <w:szCs w:val="21"/>
                <w:highlight w:val="none"/>
              </w:rPr>
              <w:t>环保设施设计单位</w:t>
            </w:r>
          </w:p>
        </w:tc>
        <w:tc>
          <w:tcPr>
            <w:tcW w:w="2318" w:type="dxa"/>
            <w:gridSpan w:val="2"/>
            <w:shd w:val="clear" w:color="auto" w:fill="FFFFFF"/>
            <w:vAlign w:val="center"/>
          </w:tcPr>
          <w:p w14:paraId="45CD1423">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eastAsia" w:ascii="Times New Roman" w:hAnsi="Times New Roman" w:cs="Times New Roman" w:eastAsiaTheme="minorEastAsia"/>
                <w:color w:val="auto"/>
                <w:spacing w:val="0"/>
                <w:sz w:val="21"/>
                <w:szCs w:val="21"/>
                <w:highlight w:val="none"/>
                <w:lang w:eastAsia="zh-CN"/>
              </w:rPr>
            </w:pPr>
            <w:r>
              <w:rPr>
                <w:rStyle w:val="36"/>
                <w:rFonts w:hint="eastAsia" w:ascii="Times New Roman" w:hAnsi="Times New Roman" w:eastAsia="宋体" w:cs="Times New Roman"/>
                <w:color w:val="auto"/>
                <w:spacing w:val="0"/>
                <w:sz w:val="21"/>
                <w:szCs w:val="21"/>
                <w:lang w:eastAsia="zh-CN"/>
              </w:rPr>
              <w:t>河</w:t>
            </w:r>
            <w:r>
              <w:rPr>
                <w:rStyle w:val="36"/>
                <w:rFonts w:hint="eastAsia" w:ascii="Times New Roman" w:hAnsi="Times New Roman" w:eastAsia="宋体" w:cs="Times New Roman"/>
                <w:color w:val="auto"/>
                <w:spacing w:val="0"/>
                <w:sz w:val="21"/>
                <w:szCs w:val="21"/>
                <w:lang w:val="en-US" w:eastAsia="zh-CN"/>
              </w:rPr>
              <w:t>南众本环保咨询服务</w:t>
            </w:r>
            <w:r>
              <w:rPr>
                <w:rStyle w:val="36"/>
                <w:rFonts w:hint="eastAsia" w:ascii="Times New Roman" w:hAnsi="Times New Roman" w:eastAsia="宋体" w:cs="Times New Roman"/>
                <w:color w:val="auto"/>
                <w:spacing w:val="0"/>
                <w:sz w:val="21"/>
                <w:szCs w:val="21"/>
                <w:lang w:eastAsia="zh-CN"/>
              </w:rPr>
              <w:t>有限公司</w:t>
            </w:r>
          </w:p>
        </w:tc>
        <w:tc>
          <w:tcPr>
            <w:tcW w:w="1935" w:type="dxa"/>
            <w:gridSpan w:val="2"/>
            <w:shd w:val="clear" w:color="auto" w:fill="FFFFFF"/>
            <w:vAlign w:val="center"/>
          </w:tcPr>
          <w:p w14:paraId="15C09B8C">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环保设施施工单位</w:t>
            </w:r>
          </w:p>
        </w:tc>
        <w:tc>
          <w:tcPr>
            <w:tcW w:w="2500" w:type="dxa"/>
            <w:gridSpan w:val="5"/>
            <w:shd w:val="clear" w:color="auto" w:fill="FFFFFF"/>
            <w:vAlign w:val="center"/>
          </w:tcPr>
          <w:p w14:paraId="5522BB0A">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hint="default" w:ascii="Times New Roman" w:hAnsi="Times New Roman" w:cs="Times New Roman" w:eastAsiaTheme="minorEastAsia"/>
                <w:color w:val="auto"/>
                <w:spacing w:val="0"/>
                <w:sz w:val="21"/>
                <w:szCs w:val="21"/>
                <w:highlight w:val="none"/>
                <w:lang w:val="en-US" w:eastAsia="zh-CN"/>
              </w:rPr>
            </w:pPr>
            <w:r>
              <w:rPr>
                <w:rStyle w:val="36"/>
                <w:rFonts w:hint="eastAsia" w:ascii="宋体" w:hAnsi="宋体" w:eastAsia="宋体" w:cs="宋体"/>
                <w:color w:val="auto"/>
                <w:spacing w:val="0"/>
                <w:sz w:val="21"/>
                <w:szCs w:val="21"/>
                <w:lang w:val="en-US" w:eastAsia="zh-CN"/>
              </w:rPr>
              <w:t>河南顺合新材料有限公司</w:t>
            </w:r>
          </w:p>
        </w:tc>
      </w:tr>
      <w:tr w14:paraId="5BE65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B87DA9E">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spacing w:val="0"/>
                <w:sz w:val="21"/>
                <w:szCs w:val="21"/>
                <w:highlight w:val="none"/>
              </w:rPr>
            </w:pPr>
            <w:r>
              <w:rPr>
                <w:rStyle w:val="36"/>
                <w:rFonts w:ascii="Times New Roman" w:hAnsi="Times New Roman" w:cs="Times New Roman" w:eastAsiaTheme="minorEastAsia"/>
                <w:b/>
                <w:bCs/>
                <w:spacing w:val="0"/>
                <w:sz w:val="21"/>
                <w:szCs w:val="21"/>
                <w:highlight w:val="none"/>
              </w:rPr>
              <w:t>投资总概算</w:t>
            </w:r>
          </w:p>
        </w:tc>
        <w:tc>
          <w:tcPr>
            <w:tcW w:w="2318" w:type="dxa"/>
            <w:gridSpan w:val="2"/>
            <w:shd w:val="clear" w:color="auto" w:fill="FFFFFF"/>
            <w:vAlign w:val="center"/>
          </w:tcPr>
          <w:p w14:paraId="26B55D27">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300万元</w:t>
            </w:r>
          </w:p>
        </w:tc>
        <w:tc>
          <w:tcPr>
            <w:tcW w:w="1935" w:type="dxa"/>
            <w:gridSpan w:val="2"/>
            <w:shd w:val="clear" w:color="auto" w:fill="FFFFFF"/>
            <w:vAlign w:val="center"/>
          </w:tcPr>
          <w:p w14:paraId="07E0189F">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环保投资总概算</w:t>
            </w:r>
          </w:p>
        </w:tc>
        <w:tc>
          <w:tcPr>
            <w:tcW w:w="1207" w:type="dxa"/>
            <w:gridSpan w:val="3"/>
            <w:shd w:val="clear" w:color="auto" w:fill="FFFFFF"/>
            <w:vAlign w:val="center"/>
          </w:tcPr>
          <w:p w14:paraId="6B82EA68">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26</w:t>
            </w:r>
            <w:r>
              <w:rPr>
                <w:rStyle w:val="36"/>
                <w:rFonts w:hint="eastAsia" w:ascii="Times New Roman" w:hAnsi="Times New Roman" w:cs="Times New Roman" w:eastAsiaTheme="minorEastAsia"/>
                <w:color w:val="auto"/>
                <w:spacing w:val="0"/>
                <w:sz w:val="21"/>
                <w:szCs w:val="21"/>
                <w:highlight w:val="none"/>
              </w:rPr>
              <w:t>万元</w:t>
            </w:r>
          </w:p>
        </w:tc>
        <w:tc>
          <w:tcPr>
            <w:tcW w:w="661" w:type="dxa"/>
            <w:shd w:val="clear" w:color="auto" w:fill="FFFFFF"/>
            <w:vAlign w:val="center"/>
          </w:tcPr>
          <w:p w14:paraId="03A7DB41">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ascii="Times New Roman" w:hAnsi="Times New Roman" w:cs="Times New Roman" w:eastAsiaTheme="minorEastAsia"/>
                <w:color w:val="auto"/>
                <w:spacing w:val="0"/>
                <w:sz w:val="21"/>
                <w:szCs w:val="21"/>
                <w:highlight w:val="none"/>
              </w:rPr>
              <w:t>比例</w:t>
            </w:r>
          </w:p>
        </w:tc>
        <w:tc>
          <w:tcPr>
            <w:tcW w:w="632" w:type="dxa"/>
            <w:shd w:val="clear" w:color="auto" w:fill="FFFFFF"/>
            <w:vAlign w:val="center"/>
          </w:tcPr>
          <w:p w14:paraId="646055E8">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auto"/>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8.7</w:t>
            </w:r>
            <w:r>
              <w:rPr>
                <w:rStyle w:val="36"/>
                <w:rFonts w:ascii="Times New Roman" w:hAnsi="Times New Roman" w:cs="Times New Roman" w:eastAsiaTheme="minorEastAsia"/>
                <w:color w:val="auto"/>
                <w:spacing w:val="0"/>
                <w:sz w:val="21"/>
                <w:szCs w:val="21"/>
                <w:highlight w:val="none"/>
              </w:rPr>
              <w:t>%</w:t>
            </w:r>
          </w:p>
        </w:tc>
      </w:tr>
      <w:tr w14:paraId="28E5D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13519FC">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auto"/>
                <w:spacing w:val="0"/>
                <w:sz w:val="21"/>
                <w:szCs w:val="21"/>
                <w:highlight w:val="none"/>
              </w:rPr>
            </w:pPr>
            <w:r>
              <w:rPr>
                <w:rStyle w:val="36"/>
                <w:rFonts w:ascii="Times New Roman" w:hAnsi="Times New Roman" w:cs="Times New Roman" w:eastAsiaTheme="minorEastAsia"/>
                <w:b/>
                <w:bCs/>
                <w:color w:val="auto"/>
                <w:spacing w:val="0"/>
                <w:sz w:val="21"/>
                <w:szCs w:val="21"/>
                <w:highlight w:val="none"/>
              </w:rPr>
              <w:t>实际总投资</w:t>
            </w:r>
          </w:p>
        </w:tc>
        <w:tc>
          <w:tcPr>
            <w:tcW w:w="2318" w:type="dxa"/>
            <w:gridSpan w:val="2"/>
            <w:shd w:val="clear" w:color="auto" w:fill="FFFFFF"/>
            <w:vAlign w:val="center"/>
          </w:tcPr>
          <w:p w14:paraId="7A72CA51">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160万元</w:t>
            </w:r>
          </w:p>
        </w:tc>
        <w:tc>
          <w:tcPr>
            <w:tcW w:w="1935" w:type="dxa"/>
            <w:gridSpan w:val="2"/>
            <w:shd w:val="clear" w:color="auto" w:fill="FFFFFF"/>
            <w:vAlign w:val="center"/>
          </w:tcPr>
          <w:p w14:paraId="5C066A41">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b/>
                <w:bCs/>
                <w:color w:val="FF0000"/>
                <w:spacing w:val="0"/>
                <w:sz w:val="21"/>
                <w:szCs w:val="21"/>
                <w:highlight w:val="none"/>
              </w:rPr>
            </w:pPr>
            <w:r>
              <w:rPr>
                <w:rStyle w:val="36"/>
                <w:rFonts w:ascii="Times New Roman" w:hAnsi="Times New Roman" w:cs="Times New Roman" w:eastAsiaTheme="minorEastAsia"/>
                <w:b/>
                <w:bCs/>
                <w:color w:val="000000" w:themeColor="text1"/>
                <w:spacing w:val="0"/>
                <w:sz w:val="21"/>
                <w:szCs w:val="21"/>
                <w:highlight w:val="none"/>
              </w:rPr>
              <w:t>实际环保投资</w:t>
            </w:r>
          </w:p>
        </w:tc>
        <w:tc>
          <w:tcPr>
            <w:tcW w:w="1207" w:type="dxa"/>
            <w:gridSpan w:val="3"/>
            <w:shd w:val="clear" w:color="auto" w:fill="FFFFFF"/>
            <w:vAlign w:val="center"/>
          </w:tcPr>
          <w:p w14:paraId="7CC37A15">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19</w:t>
            </w:r>
            <w:r>
              <w:rPr>
                <w:rStyle w:val="36"/>
                <w:rFonts w:hint="eastAsia" w:ascii="Times New Roman" w:hAnsi="Times New Roman" w:cs="Times New Roman" w:eastAsiaTheme="minorEastAsia"/>
                <w:color w:val="auto"/>
                <w:spacing w:val="0"/>
                <w:sz w:val="21"/>
                <w:szCs w:val="21"/>
                <w:highlight w:val="none"/>
              </w:rPr>
              <w:t>万元</w:t>
            </w:r>
          </w:p>
        </w:tc>
        <w:tc>
          <w:tcPr>
            <w:tcW w:w="661" w:type="dxa"/>
            <w:shd w:val="clear" w:color="auto" w:fill="FFFFFF"/>
            <w:vAlign w:val="center"/>
          </w:tcPr>
          <w:p w14:paraId="0A1EDA20">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ascii="Times New Roman" w:hAnsi="Times New Roman" w:cs="Times New Roman" w:eastAsiaTheme="minorEastAsia"/>
                <w:color w:val="000000" w:themeColor="text1"/>
                <w:spacing w:val="0"/>
                <w:sz w:val="21"/>
                <w:szCs w:val="21"/>
                <w:highlight w:val="none"/>
              </w:rPr>
              <w:t>比例</w:t>
            </w:r>
          </w:p>
        </w:tc>
        <w:tc>
          <w:tcPr>
            <w:tcW w:w="632" w:type="dxa"/>
            <w:shd w:val="clear" w:color="auto" w:fill="FFFFFF"/>
            <w:vAlign w:val="center"/>
          </w:tcPr>
          <w:p w14:paraId="64B47E07">
            <w:pPr>
              <w:pStyle w:val="35"/>
              <w:keepNext w:val="0"/>
              <w:keepLines w:val="0"/>
              <w:suppressLineNumbers w:val="0"/>
              <w:shd w:val="clear" w:color="auto" w:fill="auto"/>
              <w:spacing w:before="0" w:beforeAutospacing="0" w:after="0" w:afterAutospacing="0" w:line="280" w:lineRule="exact"/>
              <w:ind w:left="0" w:right="0" w:firstLine="0"/>
              <w:jc w:val="center"/>
              <w:rPr>
                <w:rStyle w:val="36"/>
                <w:rFonts w:ascii="Times New Roman" w:hAnsi="Times New Roman" w:cs="Times New Roman" w:eastAsiaTheme="minorEastAsia"/>
                <w:color w:val="FF0000"/>
                <w:spacing w:val="0"/>
                <w:sz w:val="21"/>
                <w:szCs w:val="21"/>
                <w:highlight w:val="none"/>
              </w:rPr>
            </w:pPr>
            <w:r>
              <w:rPr>
                <w:rStyle w:val="36"/>
                <w:rFonts w:hint="eastAsia" w:ascii="Times New Roman" w:hAnsi="Times New Roman" w:cs="Times New Roman" w:eastAsiaTheme="minorEastAsia"/>
                <w:color w:val="auto"/>
                <w:spacing w:val="0"/>
                <w:sz w:val="21"/>
                <w:szCs w:val="21"/>
                <w:highlight w:val="none"/>
                <w:lang w:val="en-US" w:eastAsia="zh-CN"/>
              </w:rPr>
              <w:t>11.88</w:t>
            </w:r>
            <w:r>
              <w:rPr>
                <w:rStyle w:val="36"/>
                <w:rFonts w:hint="eastAsia" w:ascii="Times New Roman" w:hAnsi="Times New Roman" w:cs="Times New Roman" w:eastAsiaTheme="minorEastAsia"/>
                <w:color w:val="auto"/>
                <w:spacing w:val="0"/>
                <w:sz w:val="21"/>
                <w:szCs w:val="21"/>
                <w:highlight w:val="none"/>
                <w:lang w:val="en-US"/>
              </w:rPr>
              <w:t>%</w:t>
            </w:r>
          </w:p>
        </w:tc>
      </w:tr>
    </w:tbl>
    <w:p w14:paraId="6AA2782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sz w:val="28"/>
          <w:szCs w:val="28"/>
          <w:lang w:val="en-US" w:eastAsia="zh-CN"/>
        </w:rPr>
      </w:pPr>
      <w:r>
        <w:rPr>
          <w:rFonts w:ascii="Times New Roman" w:hAnsi="Times New Roman" w:cs="Times New Roman"/>
          <w:sz w:val="24"/>
          <w:szCs w:val="28"/>
          <w:highlight w:val="none"/>
        </w:rPr>
        <w:t>根据国环规环评[2017]4号文件《建设项目竣工环境保护验收暂行办法》及国务院第682号《建设项目环境保护管理条例》（2017年修订），</w:t>
      </w:r>
      <w:r>
        <w:rPr>
          <w:rFonts w:hint="eastAsia" w:ascii="Times New Roman" w:hAnsi="Times New Roman" w:cs="Times New Roman"/>
          <w:sz w:val="24"/>
          <w:szCs w:val="28"/>
          <w:highlight w:val="none"/>
          <w:lang w:eastAsia="zh-CN"/>
        </w:rPr>
        <w:t>我公司</w:t>
      </w:r>
      <w:r>
        <w:rPr>
          <w:rFonts w:ascii="Times New Roman" w:hAnsi="Times New Roman" w:cs="Times New Roman"/>
          <w:sz w:val="24"/>
          <w:szCs w:val="28"/>
          <w:highlight w:val="none"/>
        </w:rPr>
        <w:t>委托</w:t>
      </w:r>
      <w:r>
        <w:rPr>
          <w:rFonts w:hint="eastAsia" w:ascii="Times New Roman" w:hAnsi="Times New Roman" w:cs="Times New Roman"/>
          <w:sz w:val="24"/>
          <w:szCs w:val="24"/>
          <w:highlight w:val="none"/>
          <w:lang w:eastAsia="zh-CN"/>
        </w:rPr>
        <w:t>河南</w:t>
      </w:r>
      <w:r>
        <w:rPr>
          <w:rFonts w:hint="eastAsia" w:ascii="Times New Roman" w:hAnsi="Times New Roman" w:cs="Times New Roman"/>
          <w:sz w:val="24"/>
          <w:szCs w:val="24"/>
          <w:highlight w:val="none"/>
          <w:lang w:val="en-US" w:eastAsia="zh-CN"/>
        </w:rPr>
        <w:t>恒信检测研究院有限公司</w:t>
      </w:r>
      <w:r>
        <w:rPr>
          <w:rFonts w:ascii="Times New Roman" w:hAnsi="Times New Roman" w:cs="Times New Roman"/>
          <w:sz w:val="24"/>
          <w:szCs w:val="24"/>
          <w:highlight w:val="none"/>
        </w:rPr>
        <w:t>于</w:t>
      </w:r>
      <w:r>
        <w:rPr>
          <w:rStyle w:val="36"/>
          <w:rFonts w:hint="eastAsia" w:ascii="Times New Roman" w:hAnsi="Times New Roman" w:cs="Times New Roman" w:eastAsiaTheme="minorEastAsia"/>
          <w:color w:val="auto"/>
          <w:spacing w:val="0"/>
          <w:sz w:val="24"/>
          <w:szCs w:val="24"/>
          <w:highlight w:val="none"/>
          <w:lang w:eastAsia="zh-CN"/>
        </w:rPr>
        <w:t>20</w:t>
      </w:r>
      <w:r>
        <w:rPr>
          <w:rStyle w:val="36"/>
          <w:rFonts w:hint="eastAsia" w:ascii="Times New Roman" w:hAnsi="Times New Roman" w:cs="Times New Roman"/>
          <w:color w:val="auto"/>
          <w:spacing w:val="0"/>
          <w:sz w:val="24"/>
          <w:szCs w:val="24"/>
          <w:highlight w:val="none"/>
          <w:lang w:val="en-US" w:eastAsia="zh-CN"/>
        </w:rPr>
        <w:t>25</w:t>
      </w:r>
      <w:r>
        <w:rPr>
          <w:rStyle w:val="36"/>
          <w:rFonts w:hint="eastAsia" w:ascii="Times New Roman" w:hAnsi="Times New Roman" w:cs="Times New Roman" w:eastAsiaTheme="minorEastAsia"/>
          <w:color w:val="auto"/>
          <w:spacing w:val="0"/>
          <w:sz w:val="24"/>
          <w:szCs w:val="24"/>
          <w:highlight w:val="none"/>
          <w:lang w:eastAsia="zh-CN"/>
        </w:rPr>
        <w:t>年</w:t>
      </w:r>
      <w:r>
        <w:rPr>
          <w:rStyle w:val="36"/>
          <w:rFonts w:hint="eastAsia" w:ascii="Times New Roman" w:hAnsi="Times New Roman" w:cs="Times New Roman" w:eastAsiaTheme="minorEastAsia"/>
          <w:color w:val="auto"/>
          <w:spacing w:val="0"/>
          <w:sz w:val="24"/>
          <w:szCs w:val="24"/>
          <w:highlight w:val="none"/>
          <w:lang w:val="en-US" w:eastAsia="zh-CN"/>
        </w:rPr>
        <w:t>0</w:t>
      </w:r>
      <w:r>
        <w:rPr>
          <w:rStyle w:val="36"/>
          <w:rFonts w:hint="eastAsia" w:ascii="Times New Roman" w:hAnsi="Times New Roman" w:cs="Times New Roman"/>
          <w:color w:val="auto"/>
          <w:spacing w:val="0"/>
          <w:sz w:val="24"/>
          <w:szCs w:val="24"/>
          <w:highlight w:val="none"/>
          <w:lang w:val="en-US" w:eastAsia="zh-CN"/>
        </w:rPr>
        <w:t>2</w:t>
      </w:r>
      <w:r>
        <w:rPr>
          <w:rStyle w:val="36"/>
          <w:rFonts w:hint="eastAsia" w:ascii="Times New Roman" w:hAnsi="Times New Roman" w:cs="Times New Roman" w:eastAsiaTheme="minorEastAsia"/>
          <w:color w:val="auto"/>
          <w:spacing w:val="0"/>
          <w:sz w:val="24"/>
          <w:szCs w:val="24"/>
          <w:highlight w:val="none"/>
          <w:lang w:eastAsia="zh-CN"/>
        </w:rPr>
        <w:t>月</w:t>
      </w:r>
      <w:r>
        <w:rPr>
          <w:rStyle w:val="36"/>
          <w:rFonts w:hint="eastAsia" w:ascii="Times New Roman" w:hAnsi="Times New Roman" w:cs="Times New Roman"/>
          <w:color w:val="auto"/>
          <w:spacing w:val="0"/>
          <w:sz w:val="24"/>
          <w:szCs w:val="24"/>
          <w:highlight w:val="none"/>
          <w:lang w:val="en-US" w:eastAsia="zh-CN"/>
        </w:rPr>
        <w:t>20</w:t>
      </w:r>
      <w:r>
        <w:rPr>
          <w:rStyle w:val="36"/>
          <w:rFonts w:hint="eastAsia" w:ascii="Times New Roman" w:hAnsi="Times New Roman" w:cs="Times New Roman" w:eastAsiaTheme="minorEastAsia"/>
          <w:color w:val="auto"/>
          <w:spacing w:val="0"/>
          <w:sz w:val="24"/>
          <w:szCs w:val="24"/>
          <w:highlight w:val="none"/>
          <w:lang w:eastAsia="zh-CN"/>
        </w:rPr>
        <w:t>日—</w:t>
      </w:r>
      <w:r>
        <w:rPr>
          <w:rStyle w:val="36"/>
          <w:rFonts w:hint="eastAsia" w:ascii="Times New Roman" w:hAnsi="Times New Roman" w:cs="Times New Roman"/>
          <w:color w:val="auto"/>
          <w:spacing w:val="0"/>
          <w:sz w:val="24"/>
          <w:szCs w:val="24"/>
          <w:highlight w:val="none"/>
          <w:lang w:val="en-US" w:eastAsia="zh-CN"/>
        </w:rPr>
        <w:t>2025</w:t>
      </w:r>
      <w:r>
        <w:rPr>
          <w:rStyle w:val="36"/>
          <w:rFonts w:hint="eastAsia" w:ascii="Times New Roman" w:hAnsi="Times New Roman" w:cs="Times New Roman" w:eastAsiaTheme="minorEastAsia"/>
          <w:color w:val="auto"/>
          <w:spacing w:val="0"/>
          <w:sz w:val="24"/>
          <w:szCs w:val="24"/>
          <w:highlight w:val="none"/>
          <w:lang w:eastAsia="zh-CN"/>
        </w:rPr>
        <w:t>月</w:t>
      </w:r>
      <w:r>
        <w:rPr>
          <w:rStyle w:val="36"/>
          <w:rFonts w:hint="eastAsia" w:ascii="Times New Roman" w:hAnsi="Times New Roman" w:cs="Times New Roman"/>
          <w:color w:val="auto"/>
          <w:spacing w:val="0"/>
          <w:sz w:val="24"/>
          <w:szCs w:val="24"/>
          <w:highlight w:val="none"/>
          <w:lang w:val="en-US" w:eastAsia="zh-CN"/>
        </w:rPr>
        <w:t>02</w:t>
      </w:r>
      <w:r>
        <w:rPr>
          <w:rStyle w:val="36"/>
          <w:rFonts w:hint="eastAsia" w:ascii="Times New Roman" w:hAnsi="Times New Roman" w:cs="Times New Roman" w:eastAsiaTheme="minorEastAsia"/>
          <w:color w:val="auto"/>
          <w:spacing w:val="0"/>
          <w:sz w:val="24"/>
          <w:szCs w:val="24"/>
          <w:highlight w:val="none"/>
          <w:lang w:val="en-US" w:eastAsia="zh-CN"/>
        </w:rPr>
        <w:t>月</w:t>
      </w:r>
      <w:r>
        <w:rPr>
          <w:rStyle w:val="36"/>
          <w:rFonts w:hint="eastAsia" w:ascii="Times New Roman" w:hAnsi="Times New Roman" w:cs="Times New Roman"/>
          <w:color w:val="auto"/>
          <w:spacing w:val="0"/>
          <w:sz w:val="24"/>
          <w:szCs w:val="24"/>
          <w:highlight w:val="none"/>
          <w:lang w:val="en-US" w:eastAsia="zh-CN"/>
        </w:rPr>
        <w:t>21</w:t>
      </w:r>
      <w:r>
        <w:rPr>
          <w:rStyle w:val="36"/>
          <w:rFonts w:hint="eastAsia" w:ascii="Times New Roman" w:hAnsi="Times New Roman" w:cs="Times New Roman" w:eastAsiaTheme="minorEastAsia"/>
          <w:color w:val="auto"/>
          <w:spacing w:val="0"/>
          <w:sz w:val="24"/>
          <w:szCs w:val="24"/>
          <w:highlight w:val="none"/>
          <w:lang w:eastAsia="zh-CN"/>
        </w:rPr>
        <w:t>日</w:t>
      </w:r>
      <w:r>
        <w:rPr>
          <w:rFonts w:hint="eastAsia" w:ascii="Times New Roman" w:hAnsi="Times New Roman" w:cs="Times New Roman"/>
          <w:sz w:val="24"/>
          <w:szCs w:val="24"/>
          <w:highlight w:val="none"/>
        </w:rPr>
        <w:t>对本</w:t>
      </w:r>
      <w:r>
        <w:rPr>
          <w:rFonts w:hint="eastAsia" w:ascii="Times New Roman" w:hAnsi="Times New Roman" w:cs="Times New Roman"/>
          <w:sz w:val="24"/>
          <w:szCs w:val="28"/>
          <w:highlight w:val="none"/>
        </w:rPr>
        <w:t>项目进行</w:t>
      </w:r>
      <w:r>
        <w:rPr>
          <w:rFonts w:ascii="Times New Roman" w:hAnsi="Times New Roman" w:cs="Times New Roman"/>
          <w:sz w:val="24"/>
          <w:szCs w:val="28"/>
          <w:highlight w:val="none"/>
        </w:rPr>
        <w:t>监测，</w:t>
      </w:r>
      <w:r>
        <w:rPr>
          <w:sz w:val="24"/>
          <w:highlight w:val="none"/>
        </w:rPr>
        <w:t>同时我公司针对该项目执行环评批复及环评建议的实际情况</w:t>
      </w:r>
      <w:r>
        <w:rPr>
          <w:sz w:val="24"/>
        </w:rPr>
        <w:t>、环境管理检查结果、环保设施建设及运行情况、污染物排放浓度及污染物排放总量情况，按照国家相关标准，编制了《</w:t>
      </w:r>
      <w:r>
        <w:rPr>
          <w:rFonts w:hint="default" w:ascii="Times New Roman" w:hAnsi="Times New Roman" w:eastAsia="宋体" w:cs="Times New Roman"/>
          <w:sz w:val="24"/>
          <w:lang w:val="en-US" w:eastAsia="zh-CN"/>
        </w:rPr>
        <w:t>河南顺合新材料有限公司年产1500吨蜂窝芯、蜂窝板项目</w:t>
      </w:r>
      <w:r>
        <w:rPr>
          <w:rFonts w:hint="eastAsia" w:ascii="Times New Roman" w:hAnsi="Times New Roman" w:eastAsia="宋体" w:cs="Times New Roman"/>
          <w:sz w:val="24"/>
          <w:lang w:val="en-US" w:eastAsia="zh-CN"/>
        </w:rPr>
        <w:t>（一期）</w:t>
      </w:r>
      <w:r>
        <w:rPr>
          <w:rFonts w:hint="default" w:ascii="Times New Roman" w:hAnsi="Times New Roman" w:cs="Times New Roman"/>
          <w:sz w:val="24"/>
        </w:rPr>
        <w:t>竣工环境保护验收监测报告》</w:t>
      </w:r>
      <w:r>
        <w:rPr>
          <w:rFonts w:hint="default" w:ascii="Times New Roman" w:hAnsi="Times New Roman" w:cs="Times New Roman"/>
          <w:sz w:val="24"/>
          <w:szCs w:val="28"/>
        </w:rPr>
        <w:t>。</w:t>
      </w:r>
    </w:p>
    <w:p w14:paraId="4442B397">
      <w:pPr>
        <w:pStyle w:val="3"/>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rPr>
      </w:pPr>
      <w:bookmarkStart w:id="5" w:name="_Toc14102"/>
      <w:bookmarkStart w:id="6" w:name="_Toc28587"/>
      <w:r>
        <w:rPr>
          <w:rFonts w:ascii="Times New Roman" w:hAnsi="Times New Roman" w:cs="Times New Roman"/>
          <w:sz w:val="32"/>
        </w:rPr>
        <w:t>2</w:t>
      </w:r>
      <w:r>
        <w:rPr>
          <w:rFonts w:hint="eastAsia" w:ascii="Times New Roman" w:hAnsi="Times New Roman" w:cs="Times New Roman"/>
          <w:sz w:val="32"/>
          <w:lang w:val="en-US" w:eastAsia="zh-CN"/>
        </w:rPr>
        <w:t xml:space="preserve"> </w:t>
      </w:r>
      <w:r>
        <w:rPr>
          <w:rFonts w:ascii="Times New Roman" w:hAnsi="Times New Roman" w:cs="Times New Roman"/>
          <w:sz w:val="32"/>
        </w:rPr>
        <w:t>验收依据</w:t>
      </w:r>
      <w:bookmarkEnd w:id="5"/>
      <w:bookmarkEnd w:id="6"/>
    </w:p>
    <w:p w14:paraId="1157FF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b/>
          <w:bCs/>
          <w:sz w:val="24"/>
        </w:rPr>
      </w:pPr>
      <w:r>
        <w:rPr>
          <w:rFonts w:ascii="Times New Roman" w:hAnsi="Times New Roman" w:cs="Times New Roman"/>
          <w:sz w:val="24"/>
        </w:rPr>
        <w:t>（1）《中华人民共和国环境保护法》（2015年1月1日施行）；</w:t>
      </w:r>
    </w:p>
    <w:p w14:paraId="4A4E311E">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（2）《中华人民共和国环境影响评价法》（201</w:t>
      </w:r>
      <w:r>
        <w:rPr>
          <w:rFonts w:hint="eastAsia" w:ascii="Times New Roman" w:hAnsi="Times New Roman" w:cs="Times New Roman"/>
          <w:sz w:val="24"/>
          <w:lang w:val="en-US" w:eastAsia="zh-CN"/>
        </w:rPr>
        <w:t>8</w:t>
      </w:r>
      <w:r>
        <w:rPr>
          <w:rFonts w:ascii="Times New Roman" w:hAnsi="Times New Roman" w:cs="Times New Roman"/>
          <w:sz w:val="24"/>
        </w:rPr>
        <w:t>年</w:t>
      </w:r>
      <w:r>
        <w:rPr>
          <w:rFonts w:hint="eastAsia" w:ascii="Times New Roman" w:hAnsi="Times New Roman" w:cs="Times New Roman"/>
          <w:sz w:val="24"/>
          <w:lang w:val="en-US" w:eastAsia="zh-CN"/>
        </w:rPr>
        <w:t>12</w:t>
      </w:r>
      <w:r>
        <w:rPr>
          <w:rFonts w:ascii="Times New Roman" w:hAnsi="Times New Roman" w:cs="Times New Roman"/>
          <w:sz w:val="24"/>
        </w:rPr>
        <w:t>月</w:t>
      </w:r>
      <w:r>
        <w:rPr>
          <w:rFonts w:hint="eastAsia" w:ascii="Times New Roman" w:hAnsi="Times New Roman" w:cs="Times New Roman"/>
          <w:sz w:val="24"/>
          <w:lang w:val="en-US" w:eastAsia="zh-CN"/>
        </w:rPr>
        <w:t>29</w:t>
      </w:r>
      <w:r>
        <w:rPr>
          <w:rFonts w:ascii="Times New Roman" w:hAnsi="Times New Roman" w:cs="Times New Roman"/>
          <w:sz w:val="24"/>
        </w:rPr>
        <w:t>日</w:t>
      </w:r>
      <w:r>
        <w:rPr>
          <w:rFonts w:hint="eastAsia" w:ascii="Times New Roman" w:hAnsi="Times New Roman" w:cs="Times New Roman"/>
          <w:sz w:val="24"/>
          <w:lang w:val="en-US" w:eastAsia="zh-CN"/>
        </w:rPr>
        <w:t>修正版</w:t>
      </w:r>
      <w:r>
        <w:rPr>
          <w:rFonts w:ascii="Times New Roman" w:hAnsi="Times New Roman" w:cs="Times New Roman"/>
          <w:sz w:val="24"/>
        </w:rPr>
        <w:t>）；</w:t>
      </w:r>
    </w:p>
    <w:p w14:paraId="34B70419">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（3）《建设项目环境保护管理条例》（国务院第682号）；</w:t>
      </w:r>
    </w:p>
    <w:p w14:paraId="070A0D84">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（4）《建设项目竣工环境保护验收暂行办法》</w:t>
      </w:r>
      <w:r>
        <w:rPr>
          <w:rFonts w:hint="eastAsia" w:ascii="Times New Roman" w:hAnsi="Times New Roman" w:cs="Times New Roman"/>
          <w:sz w:val="24"/>
          <w:lang w:eastAsia="zh-CN"/>
        </w:rPr>
        <w:t>（</w:t>
      </w:r>
      <w:r>
        <w:rPr>
          <w:rFonts w:ascii="Times New Roman" w:hAnsi="Times New Roman" w:cs="Times New Roman"/>
          <w:sz w:val="24"/>
        </w:rPr>
        <w:t>国环规环评[2017]4号</w:t>
      </w:r>
      <w:r>
        <w:rPr>
          <w:rFonts w:hint="eastAsia" w:ascii="Times New Roman" w:hAnsi="Times New Roman" w:cs="Times New Roman"/>
          <w:sz w:val="24"/>
          <w:lang w:eastAsia="zh-CN"/>
        </w:rPr>
        <w:t>）</w:t>
      </w:r>
      <w:r>
        <w:rPr>
          <w:rFonts w:ascii="Times New Roman" w:hAnsi="Times New Roman" w:cs="Times New Roman"/>
          <w:sz w:val="24"/>
        </w:rPr>
        <w:t>；</w:t>
      </w:r>
    </w:p>
    <w:p w14:paraId="533A70A4">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5</w:t>
      </w:r>
      <w:r>
        <w:rPr>
          <w:rFonts w:ascii="Times New Roman" w:hAnsi="Times New Roman" w:cs="Times New Roman"/>
          <w:sz w:val="24"/>
        </w:rPr>
        <w:t>）《建设项目竣工环境保护验收技术指南污染影响类》</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生态环境部公告[2018]09号）</w:t>
      </w:r>
      <w:r>
        <w:rPr>
          <w:rFonts w:ascii="Times New Roman" w:hAnsi="Times New Roman" w:cs="Times New Roman"/>
          <w:sz w:val="24"/>
        </w:rPr>
        <w:t>；</w:t>
      </w:r>
    </w:p>
    <w:p w14:paraId="0ED1CB41">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6</w:t>
      </w:r>
      <w:r>
        <w:rPr>
          <w:rFonts w:ascii="Times New Roman" w:hAnsi="Times New Roman" w:cs="Times New Roman"/>
          <w:sz w:val="24"/>
        </w:rPr>
        <w:t>）《</w:t>
      </w:r>
      <w:r>
        <w:rPr>
          <w:rFonts w:hint="default" w:ascii="Times New Roman" w:hAnsi="Times New Roman" w:eastAsia="宋体" w:cs="Times New Roman"/>
          <w:sz w:val="24"/>
          <w:lang w:val="en-US" w:eastAsia="zh-CN"/>
        </w:rPr>
        <w:t>河南顺合新材料有限公司年产 1500 吨蜂窝芯、蜂窝板项目</w:t>
      </w:r>
      <w:r>
        <w:rPr>
          <w:rFonts w:ascii="Times New Roman" w:hAnsi="Times New Roman" w:cs="Times New Roman"/>
          <w:sz w:val="24"/>
        </w:rPr>
        <w:t>环境影响报告表》（报批版）（</w:t>
      </w:r>
      <w:r>
        <w:rPr>
          <w:rFonts w:hint="eastAsia" w:ascii="Times New Roman" w:hAnsi="Times New Roman" w:cs="Times New Roman"/>
          <w:sz w:val="24"/>
          <w:lang w:val="en-US" w:eastAsia="zh-CN"/>
        </w:rPr>
        <w:t>2024</w:t>
      </w:r>
      <w:r>
        <w:rPr>
          <w:rFonts w:ascii="Times New Roman" w:hAnsi="Times New Roman" w:cs="Times New Roman"/>
          <w:sz w:val="24"/>
        </w:rPr>
        <w:t>年</w:t>
      </w:r>
      <w:r>
        <w:rPr>
          <w:rFonts w:hint="eastAsia" w:ascii="Times New Roman" w:hAnsi="Times New Roman" w:cs="Times New Roman"/>
          <w:sz w:val="24"/>
          <w:lang w:val="en-US" w:eastAsia="zh-CN"/>
        </w:rPr>
        <w:t>06</w:t>
      </w:r>
      <w:r>
        <w:rPr>
          <w:rFonts w:ascii="Times New Roman" w:hAnsi="Times New Roman" w:cs="Times New Roman"/>
          <w:sz w:val="24"/>
        </w:rPr>
        <w:t>月）；</w:t>
      </w:r>
    </w:p>
    <w:p w14:paraId="2E2F859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7</w:t>
      </w:r>
      <w:r>
        <w:rPr>
          <w:rFonts w:ascii="Times New Roman" w:hAnsi="Times New Roman" w:cs="Times New Roman"/>
          <w:sz w:val="24"/>
        </w:rPr>
        <w:t>） 关于《</w:t>
      </w:r>
      <w:r>
        <w:rPr>
          <w:rFonts w:hint="default" w:ascii="Times New Roman" w:hAnsi="Times New Roman" w:eastAsia="宋体" w:cs="Times New Roman"/>
          <w:sz w:val="24"/>
          <w:lang w:val="en-US" w:eastAsia="zh-CN"/>
        </w:rPr>
        <w:t>河南顺合新材料有限公司年产 1500 吨蜂窝芯、蜂窝板项目</w:t>
      </w:r>
      <w:r>
        <w:rPr>
          <w:rFonts w:ascii="Times New Roman" w:hAnsi="Times New Roman" w:cs="Times New Roman"/>
          <w:sz w:val="24"/>
        </w:rPr>
        <w:t>环境</w:t>
      </w:r>
      <w:r>
        <w:rPr>
          <w:rFonts w:hint="default" w:ascii="Times New Roman" w:hAnsi="Times New Roman" w:cs="Times New Roman"/>
          <w:sz w:val="24"/>
        </w:rPr>
        <w:t>影响报告表》的批复（</w:t>
      </w:r>
      <w:r>
        <w:rPr>
          <w:rFonts w:hint="default" w:ascii="Times New Roman" w:hAnsi="Times New Roman" w:cs="Times New Roman"/>
          <w:sz w:val="24"/>
          <w:lang w:val="en-US" w:eastAsia="zh-CN"/>
        </w:rPr>
        <w:t>巩</w:t>
      </w:r>
      <w:r>
        <w:rPr>
          <w:rFonts w:hint="eastAsia" w:ascii="Times New Roman" w:hAnsi="Times New Roman" w:cs="Times New Roman"/>
          <w:sz w:val="24"/>
          <w:lang w:val="en-US" w:eastAsia="zh-CN"/>
        </w:rPr>
        <w:t>义</w:t>
      </w:r>
      <w:r>
        <w:rPr>
          <w:rFonts w:hint="default" w:ascii="Times New Roman" w:hAnsi="Times New Roman" w:cs="Times New Roman"/>
          <w:sz w:val="24"/>
          <w:lang w:val="en-US" w:eastAsia="zh-CN"/>
        </w:rPr>
        <w:t>环建</w:t>
      </w:r>
      <w:r>
        <w:rPr>
          <w:rFonts w:hint="eastAsia" w:ascii="Times New Roman" w:hAnsi="Times New Roman" w:cs="Times New Roman"/>
          <w:sz w:val="24"/>
          <w:lang w:val="en-US" w:eastAsia="zh-CN"/>
        </w:rPr>
        <w:t>告</w:t>
      </w:r>
      <w:r>
        <w:rPr>
          <w:rFonts w:hint="default" w:ascii="Times New Roman" w:hAnsi="Times New Roman" w:cs="Times New Roman"/>
          <w:sz w:val="24"/>
          <w:lang w:val="en-US" w:eastAsia="zh-CN"/>
        </w:rPr>
        <w:t>审</w:t>
      </w:r>
      <w:r>
        <w:rPr>
          <w:rStyle w:val="36"/>
          <w:rFonts w:hint="default" w:ascii="Times New Roman" w:hAnsi="Times New Roman" w:eastAsia="宋体" w:cs="Times New Roman"/>
          <w:color w:val="auto"/>
          <w:spacing w:val="0"/>
          <w:sz w:val="24"/>
          <w:szCs w:val="24"/>
        </w:rPr>
        <w:t>[20</w:t>
      </w:r>
      <w:r>
        <w:rPr>
          <w:rStyle w:val="36"/>
          <w:rFonts w:hint="eastAsia" w:ascii="Times New Roman" w:hAnsi="Times New Roman" w:eastAsia="宋体" w:cs="Times New Roman"/>
          <w:color w:val="auto"/>
          <w:spacing w:val="0"/>
          <w:sz w:val="24"/>
          <w:szCs w:val="24"/>
          <w:lang w:val="en-US" w:eastAsia="zh-CN"/>
        </w:rPr>
        <w:t>24</w:t>
      </w:r>
      <w:r>
        <w:rPr>
          <w:rStyle w:val="36"/>
          <w:rFonts w:hint="default" w:ascii="Times New Roman" w:hAnsi="Times New Roman" w:eastAsia="宋体" w:cs="Times New Roman"/>
          <w:color w:val="auto"/>
          <w:spacing w:val="0"/>
          <w:sz w:val="24"/>
          <w:szCs w:val="24"/>
        </w:rPr>
        <w:t>]</w:t>
      </w:r>
      <w:r>
        <w:rPr>
          <w:rStyle w:val="36"/>
          <w:rFonts w:hint="eastAsia" w:ascii="Times New Roman" w:hAnsi="Times New Roman" w:eastAsia="宋体" w:cs="Times New Roman"/>
          <w:color w:val="auto"/>
          <w:spacing w:val="0"/>
          <w:sz w:val="24"/>
          <w:szCs w:val="24"/>
          <w:lang w:val="en-US" w:eastAsia="zh-CN"/>
        </w:rPr>
        <w:t>3</w:t>
      </w:r>
      <w:r>
        <w:rPr>
          <w:rFonts w:hint="default" w:ascii="Times New Roman" w:hAnsi="Times New Roman" w:cs="Times New Roman"/>
          <w:sz w:val="24"/>
          <w:lang w:val="en-US" w:eastAsia="zh-CN"/>
        </w:rPr>
        <w:t>号</w:t>
      </w:r>
      <w:r>
        <w:rPr>
          <w:rFonts w:hint="default" w:ascii="Times New Roman" w:hAnsi="Times New Roman" w:cs="Times New Roman"/>
          <w:sz w:val="24"/>
        </w:rPr>
        <w:t>）；</w:t>
      </w:r>
    </w:p>
    <w:p w14:paraId="37E39FC7">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b w:val="0"/>
          <w:bCs w:val="0"/>
          <w:sz w:val="24"/>
        </w:rPr>
      </w:pPr>
      <w:r>
        <w:rPr>
          <w:rFonts w:ascii="Times New Roman" w:hAnsi="Times New Roman" w:cs="Times New Roman"/>
          <w:b w:val="0"/>
          <w:bCs w:val="0"/>
          <w:sz w:val="24"/>
        </w:rPr>
        <w:t>（</w:t>
      </w:r>
      <w:r>
        <w:rPr>
          <w:rFonts w:hint="eastAsia" w:ascii="Times New Roman" w:hAnsi="Times New Roman" w:cs="Times New Roman"/>
          <w:b w:val="0"/>
          <w:bCs w:val="0"/>
          <w:sz w:val="24"/>
          <w:lang w:val="en-US" w:eastAsia="zh-CN"/>
        </w:rPr>
        <w:t>8</w:t>
      </w:r>
      <w:r>
        <w:rPr>
          <w:rFonts w:ascii="Times New Roman" w:hAnsi="Times New Roman" w:cs="Times New Roman"/>
          <w:b w:val="0"/>
          <w:bCs w:val="0"/>
          <w:sz w:val="24"/>
        </w:rPr>
        <w:t>）</w:t>
      </w:r>
      <w:bookmarkStart w:id="7" w:name="_Toc1635"/>
      <w:r>
        <w:rPr>
          <w:rFonts w:hint="default" w:ascii="Times New Roman" w:hAnsi="Times New Roman" w:eastAsia="宋体" w:cs="Times New Roman"/>
          <w:sz w:val="24"/>
          <w:lang w:val="en-US" w:eastAsia="zh-CN"/>
        </w:rPr>
        <w:t>河南顺合新材料有限公司年产 1500 吨蜂窝芯、蜂窝板项目</w:t>
      </w:r>
      <w:r>
        <w:rPr>
          <w:rFonts w:hint="eastAsia" w:ascii="Times New Roman" w:hAnsi="Times New Roman" w:eastAsia="宋体" w:cs="Times New Roman"/>
          <w:sz w:val="24"/>
          <w:lang w:val="en-US" w:eastAsia="zh-CN"/>
        </w:rPr>
        <w:t>（一期）</w:t>
      </w:r>
      <w:r>
        <w:rPr>
          <w:rStyle w:val="36"/>
          <w:rFonts w:hint="eastAsia" w:ascii="Times New Roman" w:hAnsi="Times New Roman" w:eastAsia="宋体" w:cs="Times New Roman"/>
          <w:color w:val="auto"/>
          <w:spacing w:val="0"/>
          <w:sz w:val="24"/>
          <w:szCs w:val="24"/>
          <w:lang w:val="en-US" w:eastAsia="zh-CN"/>
        </w:rPr>
        <w:t>检</w:t>
      </w:r>
      <w:r>
        <w:rPr>
          <w:rFonts w:hint="eastAsia" w:ascii="Times New Roman" w:hAnsi="Times New Roman" w:cs="Times New Roman"/>
          <w:b w:val="0"/>
          <w:bCs w:val="0"/>
          <w:sz w:val="24"/>
        </w:rPr>
        <w:t>测报告</w:t>
      </w:r>
      <w:r>
        <w:rPr>
          <w:rFonts w:ascii="Times New Roman" w:hAnsi="Times New Roman" w:cs="Times New Roman"/>
          <w:b w:val="0"/>
          <w:bCs w:val="0"/>
          <w:sz w:val="24"/>
        </w:rPr>
        <w:t>。</w:t>
      </w:r>
    </w:p>
    <w:p w14:paraId="2BEA9C9B">
      <w:pPr>
        <w:pStyle w:val="3"/>
        <w:pageBreakBefore w:val="0"/>
        <w:widowControl w:val="0"/>
        <w:kinsoku/>
        <w:wordWrap/>
        <w:overflowPunct/>
        <w:topLinePunct w:val="0"/>
        <w:autoSpaceDE/>
        <w:autoSpaceDN/>
        <w:bidi w:val="0"/>
        <w:adjustRightInd/>
        <w:snapToGrid/>
        <w:spacing w:before="0" w:after="0" w:line="510" w:lineRule="exact"/>
        <w:textAlignment w:val="auto"/>
        <w:rPr>
          <w:rFonts w:ascii="Times New Roman" w:hAnsi="Times New Roman" w:cs="Times New Roman"/>
          <w:sz w:val="32"/>
        </w:rPr>
      </w:pPr>
      <w:bookmarkStart w:id="8" w:name="_Toc24021"/>
      <w:r>
        <w:rPr>
          <w:rFonts w:hint="eastAsia" w:ascii="Times New Roman" w:hAnsi="Times New Roman" w:cs="Times New Roman"/>
          <w:sz w:val="32"/>
          <w:lang w:val="en-US" w:eastAsia="zh-CN"/>
        </w:rPr>
        <w:t xml:space="preserve">3 </w:t>
      </w:r>
      <w:r>
        <w:rPr>
          <w:rFonts w:ascii="Times New Roman" w:hAnsi="Times New Roman" w:cs="Times New Roman"/>
          <w:sz w:val="32"/>
        </w:rPr>
        <w:t>工程建设情况</w:t>
      </w:r>
      <w:bookmarkEnd w:id="7"/>
      <w:bookmarkEnd w:id="8"/>
    </w:p>
    <w:p w14:paraId="6E07FA60">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9" w:name="_Toc15663"/>
      <w:bookmarkStart w:id="10" w:name="_Toc12795"/>
      <w:r>
        <w:rPr>
          <w:rFonts w:ascii="Times New Roman" w:hAnsi="Times New Roman" w:cs="Times New Roman"/>
          <w:b/>
          <w:sz w:val="28"/>
          <w:szCs w:val="28"/>
        </w:rPr>
        <w:t>3.1 地理位置及平面位置</w:t>
      </w:r>
      <w:bookmarkEnd w:id="9"/>
      <w:bookmarkEnd w:id="10"/>
    </w:p>
    <w:p w14:paraId="54CF13EF">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bookmarkStart w:id="11" w:name="_Toc17375"/>
      <w:bookmarkStart w:id="12" w:name="_Toc14346"/>
      <w:r>
        <w:rPr>
          <w:rFonts w:hint="default" w:ascii="Times New Roman" w:hAnsi="Times New Roman" w:cs="Times New Roman"/>
          <w:color w:val="auto"/>
          <w:sz w:val="24"/>
        </w:rPr>
        <w:t>本项目位于</w:t>
      </w:r>
      <w:r>
        <w:rPr>
          <w:rFonts w:hint="default" w:ascii="Times New Roman" w:hAnsi="Times New Roman" w:cs="Times New Roman"/>
          <w:color w:val="auto"/>
          <w:sz w:val="24"/>
          <w:lang w:eastAsia="zh-CN"/>
        </w:rPr>
        <w:t>巩义市先进制造业开发区（回郭镇园区）</w:t>
      </w:r>
      <w:r>
        <w:rPr>
          <w:rFonts w:hint="default" w:ascii="Times New Roman" w:hAnsi="Times New Roman" w:cs="Times New Roman"/>
          <w:color w:val="auto"/>
          <w:sz w:val="24"/>
        </w:rPr>
        <w:t>，</w:t>
      </w:r>
      <w:r>
        <w:rPr>
          <w:rFonts w:hint="default" w:ascii="Times New Roman" w:hAnsi="Times New Roman" w:cs="Times New Roman"/>
          <w:color w:val="auto"/>
          <w:sz w:val="24"/>
          <w:highlight w:val="none"/>
        </w:rPr>
        <w:t>租用</w:t>
      </w:r>
      <w:r>
        <w:rPr>
          <w:rFonts w:hint="eastAsia" w:ascii="Times New Roman" w:hAnsi="Times New Roman" w:cs="Times New Roman"/>
          <w:color w:val="auto"/>
          <w:sz w:val="24"/>
          <w:highlight w:val="none"/>
          <w:lang w:eastAsia="zh-CN"/>
        </w:rPr>
        <w:t>巩义市</w:t>
      </w:r>
      <w:r>
        <w:rPr>
          <w:rFonts w:hint="eastAsia" w:ascii="Times New Roman" w:hAnsi="Times New Roman" w:cs="Times New Roman"/>
          <w:color w:val="auto"/>
          <w:sz w:val="24"/>
          <w:highlight w:val="none"/>
          <w:lang w:val="en-US" w:eastAsia="zh-CN"/>
        </w:rPr>
        <w:t>天锋商贸有限公司</w:t>
      </w:r>
      <w:r>
        <w:rPr>
          <w:rFonts w:hint="eastAsia" w:ascii="Times New Roman" w:hAnsi="Times New Roman" w:cs="Times New Roman"/>
          <w:color w:val="auto"/>
          <w:sz w:val="24"/>
          <w:highlight w:val="none"/>
          <w:lang w:eastAsia="zh-CN"/>
        </w:rPr>
        <w:t>成品仓库及办公室</w:t>
      </w:r>
      <w:r>
        <w:rPr>
          <w:rFonts w:hint="eastAsia" w:ascii="Times New Roman" w:hAnsi="Times New Roman" w:cs="Times New Roman"/>
          <w:color w:val="auto"/>
          <w:sz w:val="24"/>
          <w:highlight w:val="none"/>
          <w:lang w:val="en-US" w:eastAsia="zh-CN"/>
        </w:rPr>
        <w:t>1700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所在车间外</w:t>
      </w:r>
      <w:r>
        <w:rPr>
          <w:rFonts w:hint="eastAsia" w:ascii="Times New Roman" w:hAnsi="Times New Roman" w:cs="Times New Roman"/>
          <w:color w:val="auto"/>
          <w:sz w:val="24"/>
          <w:highlight w:val="none"/>
          <w:lang w:val="en-US" w:eastAsia="zh-CN"/>
        </w:rPr>
        <w:t>东</w:t>
      </w:r>
      <w:r>
        <w:rPr>
          <w:rFonts w:hint="eastAsia" w:ascii="Times New Roman" w:hAnsi="Times New Roman" w:cs="Times New Roman"/>
          <w:color w:val="auto"/>
          <w:sz w:val="24"/>
          <w:highlight w:val="none"/>
          <w:lang w:eastAsia="zh-CN"/>
        </w:rPr>
        <w:t>侧为</w:t>
      </w:r>
      <w:r>
        <w:rPr>
          <w:rFonts w:hint="eastAsia" w:ascii="Times New Roman" w:hAnsi="Times New Roman" w:cs="Times New Roman"/>
          <w:color w:val="auto"/>
          <w:sz w:val="24"/>
          <w:highlight w:val="none"/>
          <w:lang w:val="en-US" w:eastAsia="zh-CN"/>
        </w:rPr>
        <w:t>河南金亚庆铝业有限公司</w:t>
      </w:r>
      <w:r>
        <w:rPr>
          <w:rFonts w:hint="eastAsia" w:ascii="Times New Roman" w:hAnsi="Times New Roman" w:cs="Times New Roman"/>
          <w:color w:val="auto"/>
          <w:sz w:val="24"/>
          <w:highlight w:val="none"/>
          <w:lang w:eastAsia="zh-CN"/>
        </w:rPr>
        <w:t>，西侧为</w:t>
      </w:r>
      <w:r>
        <w:rPr>
          <w:rFonts w:hint="eastAsia" w:ascii="Times New Roman" w:hAnsi="Times New Roman" w:cs="Times New Roman"/>
          <w:color w:val="auto"/>
          <w:sz w:val="24"/>
          <w:highlight w:val="none"/>
          <w:lang w:val="en-US" w:eastAsia="zh-CN"/>
        </w:rPr>
        <w:t>河南汇成铝业有限公司</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南</w:t>
      </w:r>
      <w:r>
        <w:rPr>
          <w:rFonts w:hint="eastAsia" w:ascii="Times New Roman" w:hAnsi="Times New Roman" w:cs="Times New Roman"/>
          <w:color w:val="auto"/>
          <w:sz w:val="24"/>
          <w:highlight w:val="none"/>
          <w:lang w:eastAsia="zh-CN"/>
        </w:rPr>
        <w:t>侧为</w:t>
      </w:r>
      <w:r>
        <w:rPr>
          <w:rFonts w:hint="eastAsia" w:ascii="Times New Roman" w:hAnsi="Times New Roman" w:cs="Times New Roman"/>
          <w:color w:val="auto"/>
          <w:sz w:val="24"/>
          <w:highlight w:val="none"/>
          <w:lang w:val="en-US" w:eastAsia="zh-CN"/>
        </w:rPr>
        <w:t>园区道路，北侧为河南飞翔辊业有限公司</w:t>
      </w:r>
      <w:r>
        <w:rPr>
          <w:rFonts w:hint="default" w:ascii="Times New Roman" w:hAnsi="Times New Roman" w:cs="Times New Roman"/>
          <w:color w:val="auto"/>
          <w:sz w:val="24"/>
          <w:highlight w:val="none"/>
          <w:lang w:val="en-US" w:eastAsia="zh-CN"/>
        </w:rPr>
        <w:t>。</w:t>
      </w:r>
      <w:r>
        <w:rPr>
          <w:rFonts w:hint="eastAsia"/>
          <w:sz w:val="24"/>
          <w:szCs w:val="24"/>
          <w:lang w:val="en-US" w:eastAsia="zh-CN"/>
        </w:rPr>
        <w:t>项目地理位置及厂区周围概况与原环评一致。</w:t>
      </w:r>
      <w:r>
        <w:rPr>
          <w:rFonts w:hint="eastAsia" w:ascii="宋体" w:hAnsi="宋体" w:cs="宋体"/>
          <w:sz w:val="24"/>
          <w:szCs w:val="24"/>
        </w:rPr>
        <w:t>项目地理位置图见附图一、周围环境概况图见附图</w:t>
      </w:r>
      <w:r>
        <w:rPr>
          <w:rFonts w:hint="eastAsia" w:ascii="宋体" w:hAnsi="宋体" w:cs="宋体"/>
          <w:sz w:val="24"/>
          <w:szCs w:val="24"/>
          <w:lang w:val="en-US" w:eastAsia="zh-CN"/>
        </w:rPr>
        <w:t>二</w:t>
      </w:r>
      <w:r>
        <w:rPr>
          <w:color w:val="auto"/>
          <w:sz w:val="24"/>
          <w:szCs w:val="24"/>
        </w:rPr>
        <w:t>。</w:t>
      </w:r>
    </w:p>
    <w:p w14:paraId="7A438B47">
      <w:pPr>
        <w:keepNext w:val="0"/>
        <w:keepLines w:val="0"/>
        <w:pageBreakBefore w:val="0"/>
        <w:widowControl w:val="0"/>
        <w:kinsoku/>
        <w:wordWrap/>
        <w:overflowPunct/>
        <w:topLinePunct w:val="0"/>
        <w:autoSpaceDE/>
        <w:autoSpaceDN/>
        <w:bidi w:val="0"/>
        <w:adjustRightInd/>
        <w:snapToGrid/>
        <w:spacing w:line="510" w:lineRule="exact"/>
        <w:textAlignment w:val="auto"/>
        <w:outlineLvl w:val="1"/>
        <w:rPr>
          <w:rFonts w:ascii="Times New Roman" w:hAnsi="Times New Roman" w:cs="Times New Roman"/>
          <w:b/>
          <w:color w:val="auto"/>
          <w:sz w:val="28"/>
          <w:szCs w:val="28"/>
        </w:rPr>
      </w:pPr>
      <w:r>
        <w:rPr>
          <w:rFonts w:ascii="Times New Roman" w:hAnsi="Times New Roman" w:cs="Times New Roman"/>
          <w:b/>
          <w:color w:val="auto"/>
          <w:sz w:val="28"/>
          <w:szCs w:val="28"/>
        </w:rPr>
        <w:t>3.2 建设内容</w:t>
      </w:r>
      <w:bookmarkEnd w:id="11"/>
      <w:bookmarkEnd w:id="12"/>
    </w:p>
    <w:p w14:paraId="346B7BD5">
      <w:pPr>
        <w:pageBreakBefore w:val="0"/>
        <w:widowControl w:val="0"/>
        <w:kinsoku/>
        <w:wordWrap/>
        <w:overflowPunct/>
        <w:topLinePunct w:val="0"/>
        <w:autoSpaceDE/>
        <w:autoSpaceDN/>
        <w:bidi w:val="0"/>
        <w:adjustRightInd/>
        <w:snapToGrid/>
        <w:spacing w:line="510" w:lineRule="exact"/>
        <w:ind w:firstLine="480" w:firstLineChars="200"/>
        <w:textAlignment w:val="auto"/>
        <w:rPr>
          <w:rFonts w:hint="default" w:ascii="Times New Roman" w:hAnsi="Times New Roman" w:eastAsia="宋体" w:cs="Times New Roman"/>
          <w:snapToGrid w:val="0"/>
          <w:color w:val="auto"/>
          <w:sz w:val="24"/>
          <w:lang w:eastAsia="zh-CN"/>
        </w:rPr>
      </w:pPr>
      <w:bookmarkStart w:id="13" w:name="_Toc8968"/>
      <w:r>
        <w:rPr>
          <w:rFonts w:hint="default" w:ascii="Times New Roman" w:hAnsi="Times New Roman" w:cs="Times New Roman"/>
          <w:color w:val="auto"/>
          <w:sz w:val="24"/>
          <w:highlight w:val="none"/>
        </w:rPr>
        <w:t>本项目实际总投资</w:t>
      </w:r>
      <w:r>
        <w:rPr>
          <w:rFonts w:hint="eastAsia" w:ascii="Times New Roman" w:hAnsi="Times New Roman" w:cs="Times New Roman"/>
          <w:color w:val="auto"/>
          <w:sz w:val="24"/>
          <w:highlight w:val="none"/>
          <w:lang w:val="en-US" w:eastAsia="zh-CN"/>
        </w:rPr>
        <w:t>130万元</w:t>
      </w:r>
      <w:r>
        <w:rPr>
          <w:rFonts w:hint="default" w:ascii="Times New Roman" w:hAnsi="Times New Roman" w:cs="Times New Roman"/>
          <w:color w:val="auto"/>
          <w:sz w:val="24"/>
          <w:highlight w:val="none"/>
        </w:rPr>
        <w:t>，占</w:t>
      </w:r>
      <w:r>
        <w:rPr>
          <w:rFonts w:hint="default" w:ascii="Times New Roman" w:hAnsi="Times New Roman" w:cs="Times New Roman"/>
          <w:color w:val="auto"/>
          <w:sz w:val="24"/>
        </w:rPr>
        <w:t>地</w:t>
      </w:r>
      <w:r>
        <w:rPr>
          <w:rFonts w:hint="eastAsia" w:ascii="Times New Roman" w:hAnsi="Times New Roman" w:cs="Times New Roman"/>
          <w:color w:val="auto"/>
          <w:sz w:val="24"/>
          <w:lang w:val="en-US" w:eastAsia="zh-CN"/>
        </w:rPr>
        <w:t>1700m</w:t>
      </w:r>
      <w:r>
        <w:rPr>
          <w:rFonts w:hint="eastAsia" w:ascii="Times New Roman" w:hAnsi="Times New Roman" w:cs="Times New Roman"/>
          <w:color w:val="auto"/>
          <w:sz w:val="24"/>
          <w:vertAlign w:val="superscript"/>
          <w:lang w:val="en-US" w:eastAsia="zh-CN"/>
        </w:rPr>
        <w:t>2</w:t>
      </w:r>
      <w:r>
        <w:rPr>
          <w:rFonts w:hint="default" w:ascii="Times New Roman" w:hAnsi="Times New Roman" w:cs="Times New Roman"/>
          <w:color w:val="auto"/>
          <w:sz w:val="24"/>
        </w:rPr>
        <w:t>，</w:t>
      </w:r>
      <w:r>
        <w:rPr>
          <w:rFonts w:hint="default" w:ascii="Times New Roman" w:hAnsi="Times New Roman" w:cs="Times New Roman"/>
          <w:color w:val="auto"/>
          <w:sz w:val="24"/>
          <w:szCs w:val="24"/>
        </w:rPr>
        <w:t>建设</w:t>
      </w:r>
      <w:r>
        <w:rPr>
          <w:rFonts w:hint="eastAsia" w:ascii="Times New Roman" w:hAnsi="Times New Roman" w:cs="Times New Roman"/>
          <w:color w:val="auto"/>
          <w:sz w:val="24"/>
          <w:szCs w:val="24"/>
          <w:lang w:val="en-US" w:eastAsia="zh-CN"/>
        </w:rPr>
        <w:t>年</w:t>
      </w:r>
      <w:r>
        <w:rPr>
          <w:rFonts w:hint="default" w:ascii="Times New Roman" w:hAnsi="Times New Roman" w:eastAsia="宋体" w:cs="Times New Roman"/>
          <w:sz w:val="24"/>
          <w:lang w:val="en-US" w:eastAsia="zh-CN"/>
        </w:rPr>
        <w:t>产</w:t>
      </w:r>
      <w:r>
        <w:rPr>
          <w:rFonts w:hint="eastAsia" w:ascii="Times New Roman" w:hAnsi="Times New Roman" w:eastAsia="宋体" w:cs="Times New Roman"/>
          <w:sz w:val="24"/>
          <w:lang w:val="en-US" w:eastAsia="zh-CN"/>
        </w:rPr>
        <w:t>550</w:t>
      </w:r>
      <w:r>
        <w:rPr>
          <w:rFonts w:hint="default" w:ascii="Times New Roman" w:hAnsi="Times New Roman" w:eastAsia="宋体" w:cs="Times New Roman"/>
          <w:sz w:val="24"/>
          <w:lang w:val="en-US" w:eastAsia="zh-CN"/>
        </w:rPr>
        <w:t xml:space="preserve"> 吨蜂窝板项目</w:t>
      </w:r>
      <w:r>
        <w:rPr>
          <w:rFonts w:hint="default" w:ascii="Times New Roman" w:hAnsi="Times New Roman" w:cs="Times New Roman"/>
          <w:color w:val="auto"/>
          <w:sz w:val="24"/>
          <w:lang w:eastAsia="zh-CN"/>
        </w:rPr>
        <w:t>。</w:t>
      </w:r>
    </w:p>
    <w:p w14:paraId="0D120D0E">
      <w:pPr>
        <w:pStyle w:val="5"/>
        <w:pageBreakBefore w:val="0"/>
        <w:widowControl w:val="0"/>
        <w:kinsoku/>
        <w:wordWrap/>
        <w:overflowPunct/>
        <w:topLinePunct w:val="0"/>
        <w:autoSpaceDE/>
        <w:autoSpaceDN/>
        <w:bidi w:val="0"/>
        <w:adjustRightInd/>
        <w:snapToGrid/>
        <w:spacing w:before="0" w:after="0" w:line="510" w:lineRule="exact"/>
        <w:textAlignment w:val="auto"/>
        <w:rPr>
          <w:sz w:val="24"/>
        </w:rPr>
      </w:pPr>
      <w:bookmarkStart w:id="14" w:name="_Toc501874862"/>
      <w:r>
        <w:rPr>
          <w:rFonts w:hint="default" w:ascii="Times New Roman" w:hAnsi="Times New Roman" w:cs="Times New Roman"/>
          <w:color w:val="auto"/>
          <w:sz w:val="24"/>
          <w:szCs w:val="22"/>
        </w:rPr>
        <w:t>3.2.</w:t>
      </w:r>
      <w:r>
        <w:rPr>
          <w:rFonts w:hint="eastAsia" w:ascii="Times New Roman" w:hAnsi="Times New Roman" w:cs="Times New Roman"/>
          <w:color w:val="auto"/>
          <w:sz w:val="24"/>
          <w:szCs w:val="22"/>
          <w:lang w:val="en-US" w:eastAsia="zh-CN"/>
        </w:rPr>
        <w:t>1</w:t>
      </w:r>
      <w:r>
        <w:rPr>
          <w:rFonts w:hint="default" w:ascii="Times New Roman" w:hAnsi="Times New Roman" w:cs="Times New Roman"/>
          <w:color w:val="auto"/>
          <w:sz w:val="24"/>
          <w:szCs w:val="22"/>
        </w:rPr>
        <w:t xml:space="preserve"> </w:t>
      </w:r>
      <w:r>
        <w:rPr>
          <w:sz w:val="24"/>
        </w:rPr>
        <w:t>项目产品方案</w:t>
      </w:r>
    </w:p>
    <w:p w14:paraId="01592E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项目产品为</w:t>
      </w:r>
      <w:r>
        <w:rPr>
          <w:rFonts w:hint="eastAsia" w:eastAsia="宋体"/>
          <w:color w:val="000000"/>
          <w:sz w:val="24"/>
          <w:lang w:val="en-US" w:eastAsia="zh-CN"/>
        </w:rPr>
        <w:t>建筑、安全用金属制品制造</w:t>
      </w:r>
      <w:r>
        <w:rPr>
          <w:rFonts w:hint="eastAsia" w:ascii="Times New Roman" w:hAnsi="Times New Roman" w:eastAsia="宋体" w:cs="Times New Roman"/>
          <w:sz w:val="24"/>
        </w:rPr>
        <w:t>。</w:t>
      </w:r>
      <w:r>
        <w:rPr>
          <w:rFonts w:ascii="Times New Roman" w:hAnsi="Times New Roman" w:eastAsia="宋体" w:cs="Times New Roman"/>
          <w:sz w:val="24"/>
        </w:rPr>
        <w:t>产品</w:t>
      </w:r>
      <w:r>
        <w:rPr>
          <w:rFonts w:hint="eastAsia" w:ascii="Times New Roman" w:hAnsi="Times New Roman" w:eastAsia="宋体" w:cs="Times New Roman"/>
          <w:sz w:val="24"/>
          <w:lang w:val="en-US" w:eastAsia="zh-CN"/>
        </w:rPr>
        <w:t>方案</w:t>
      </w:r>
      <w:r>
        <w:rPr>
          <w:rFonts w:ascii="Times New Roman" w:hAnsi="Times New Roman" w:eastAsia="宋体" w:cs="Times New Roman"/>
          <w:sz w:val="24"/>
        </w:rPr>
        <w:t>及</w:t>
      </w:r>
      <w:r>
        <w:rPr>
          <w:rFonts w:hint="eastAsia" w:ascii="Times New Roman" w:hAnsi="Times New Roman" w:eastAsia="宋体" w:cs="Times New Roman"/>
          <w:sz w:val="24"/>
          <w:lang w:val="en-US" w:eastAsia="zh-CN"/>
        </w:rPr>
        <w:t>规模</w:t>
      </w:r>
      <w:r>
        <w:rPr>
          <w:rFonts w:ascii="Times New Roman" w:hAnsi="Times New Roman" w:eastAsia="宋体" w:cs="Times New Roman"/>
          <w:sz w:val="24"/>
        </w:rPr>
        <w:t>见表3.1</w:t>
      </w:r>
      <w:r>
        <w:rPr>
          <w:rFonts w:hint="eastAsia" w:ascii="Times New Roman" w:hAnsi="Times New Roman" w:eastAsia="宋体" w:cs="Times New Roman"/>
          <w:sz w:val="24"/>
          <w:lang w:eastAsia="zh-CN"/>
        </w:rPr>
        <w:t>。</w:t>
      </w:r>
    </w:p>
    <w:p w14:paraId="017DBAF3">
      <w:pPr>
        <w:spacing w:beforeLines="50" w:afterLines="50"/>
        <w:jc w:val="center"/>
        <w:rPr>
          <w:b/>
          <w:sz w:val="24"/>
          <w:szCs w:val="24"/>
        </w:rPr>
      </w:pPr>
      <w:r>
        <w:rPr>
          <w:b/>
          <w:sz w:val="24"/>
          <w:szCs w:val="24"/>
        </w:rPr>
        <w:t>表</w:t>
      </w:r>
      <w:r>
        <w:rPr>
          <w:rFonts w:hint="eastAsia"/>
          <w:b/>
          <w:sz w:val="24"/>
          <w:szCs w:val="24"/>
          <w:lang w:val="en-US" w:eastAsia="zh-CN"/>
        </w:rPr>
        <w:t xml:space="preserve">3.1 </w:t>
      </w:r>
      <w:r>
        <w:rPr>
          <w:b/>
          <w:sz w:val="24"/>
          <w:szCs w:val="24"/>
        </w:rPr>
        <w:t>本项目主要产品方案一览表</w:t>
      </w:r>
    </w:p>
    <w:tbl>
      <w:tblPr>
        <w:tblStyle w:val="23"/>
        <w:tblW w:w="10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01"/>
        <w:gridCol w:w="1596"/>
        <w:gridCol w:w="1596"/>
        <w:gridCol w:w="1799"/>
        <w:gridCol w:w="2328"/>
        <w:gridCol w:w="1318"/>
      </w:tblGrid>
      <w:tr w14:paraId="63179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2997" w:type="dxa"/>
            <w:gridSpan w:val="2"/>
            <w:vAlign w:val="center"/>
          </w:tcPr>
          <w:p w14:paraId="518D1E92">
            <w:pPr>
              <w:keepNext w:val="0"/>
              <w:keepLines w:val="0"/>
              <w:suppressLineNumbers w:val="0"/>
              <w:snapToGrid w:val="0"/>
              <w:spacing w:before="0" w:beforeAutospacing="0" w:after="0" w:afterAutospacing="0" w:line="360" w:lineRule="exact"/>
              <w:ind w:left="0" w:right="0"/>
              <w:jc w:val="center"/>
              <w:rPr>
                <w:rFonts w:hint="eastAsia"/>
                <w:b/>
                <w:sz w:val="24"/>
                <w:szCs w:val="24"/>
                <w:lang w:val="en-US" w:eastAsia="zh-CN"/>
              </w:rPr>
            </w:pPr>
            <w:r>
              <w:rPr>
                <w:b/>
                <w:sz w:val="24"/>
                <w:szCs w:val="24"/>
              </w:rPr>
              <w:t>产品名称</w:t>
            </w:r>
          </w:p>
        </w:tc>
        <w:tc>
          <w:tcPr>
            <w:tcW w:w="1596" w:type="dxa"/>
            <w:vAlign w:val="center"/>
          </w:tcPr>
          <w:p w14:paraId="628FD519">
            <w:pPr>
              <w:keepNext w:val="0"/>
              <w:keepLines w:val="0"/>
              <w:suppressLineNumbers w:val="0"/>
              <w:snapToGrid w:val="0"/>
              <w:spacing w:before="0" w:beforeAutospacing="0" w:after="0" w:afterAutospacing="0" w:line="360" w:lineRule="exact"/>
              <w:ind w:left="0" w:right="0"/>
              <w:jc w:val="center"/>
              <w:rPr>
                <w:rFonts w:hint="default" w:eastAsiaTheme="minorEastAsia"/>
                <w:b/>
                <w:sz w:val="24"/>
                <w:szCs w:val="24"/>
                <w:lang w:val="en-US" w:eastAsia="zh-CN"/>
              </w:rPr>
            </w:pPr>
            <w:r>
              <w:rPr>
                <w:rFonts w:hint="eastAsia"/>
                <w:b/>
                <w:sz w:val="24"/>
                <w:szCs w:val="24"/>
                <w:lang w:val="en-US" w:eastAsia="zh-CN"/>
              </w:rPr>
              <w:t>环评生产规模</w:t>
            </w:r>
            <w:r>
              <w:rPr>
                <w:rFonts w:hint="eastAsia"/>
                <w:color w:val="000000"/>
                <w:spacing w:val="-3"/>
                <w:sz w:val="24"/>
                <w:szCs w:val="24"/>
              </w:rPr>
              <w:t>（</w:t>
            </w:r>
            <w:r>
              <w:rPr>
                <w:rFonts w:hint="eastAsia"/>
                <w:color w:val="000000"/>
                <w:spacing w:val="-3"/>
                <w:sz w:val="24"/>
                <w:szCs w:val="24"/>
                <w:lang w:val="en-US" w:eastAsia="zh-CN"/>
              </w:rPr>
              <w:t>t</w:t>
            </w:r>
            <w:r>
              <w:rPr>
                <w:rFonts w:hint="eastAsia"/>
                <w:bCs/>
                <w:sz w:val="24"/>
                <w:szCs w:val="24"/>
              </w:rPr>
              <w:t>/a</w:t>
            </w:r>
            <w:r>
              <w:rPr>
                <w:rFonts w:hint="eastAsia"/>
                <w:color w:val="000000"/>
                <w:spacing w:val="-3"/>
                <w:sz w:val="24"/>
                <w:szCs w:val="24"/>
              </w:rPr>
              <w:t>）</w:t>
            </w:r>
          </w:p>
        </w:tc>
        <w:tc>
          <w:tcPr>
            <w:tcW w:w="1799" w:type="dxa"/>
            <w:vAlign w:val="center"/>
          </w:tcPr>
          <w:p w14:paraId="40512023">
            <w:pPr>
              <w:keepNext w:val="0"/>
              <w:keepLines w:val="0"/>
              <w:suppressLineNumbers w:val="0"/>
              <w:snapToGrid w:val="0"/>
              <w:spacing w:before="0" w:beforeAutospacing="0" w:after="0" w:afterAutospacing="0" w:line="360" w:lineRule="exact"/>
              <w:ind w:left="0" w:right="0"/>
              <w:jc w:val="center"/>
              <w:rPr>
                <w:rFonts w:hint="eastAsia" w:eastAsia="宋体"/>
                <w:b/>
                <w:sz w:val="24"/>
                <w:szCs w:val="24"/>
                <w:lang w:val="en-US" w:eastAsia="zh-CN"/>
              </w:rPr>
            </w:pPr>
            <w:r>
              <w:rPr>
                <w:rFonts w:hint="eastAsia"/>
                <w:b/>
                <w:sz w:val="24"/>
                <w:szCs w:val="24"/>
                <w:lang w:val="en-US" w:eastAsia="zh-CN"/>
              </w:rPr>
              <w:t>实际生产规模</w:t>
            </w:r>
            <w:r>
              <w:rPr>
                <w:rFonts w:hint="eastAsia"/>
                <w:color w:val="000000"/>
                <w:spacing w:val="-3"/>
                <w:sz w:val="24"/>
                <w:szCs w:val="24"/>
              </w:rPr>
              <w:t>（</w:t>
            </w:r>
            <w:r>
              <w:rPr>
                <w:rFonts w:hint="eastAsia"/>
                <w:color w:val="000000"/>
                <w:spacing w:val="-3"/>
                <w:sz w:val="24"/>
                <w:szCs w:val="24"/>
                <w:lang w:val="en-US" w:eastAsia="zh-CN"/>
              </w:rPr>
              <w:t>t</w:t>
            </w:r>
            <w:r>
              <w:rPr>
                <w:rFonts w:hint="eastAsia"/>
                <w:bCs/>
                <w:sz w:val="24"/>
                <w:szCs w:val="24"/>
              </w:rPr>
              <w:t>/a</w:t>
            </w:r>
            <w:r>
              <w:rPr>
                <w:rFonts w:hint="eastAsia"/>
                <w:color w:val="000000"/>
                <w:spacing w:val="-3"/>
                <w:sz w:val="24"/>
                <w:szCs w:val="24"/>
              </w:rPr>
              <w:t>）</w:t>
            </w:r>
          </w:p>
        </w:tc>
        <w:tc>
          <w:tcPr>
            <w:tcW w:w="2328" w:type="dxa"/>
            <w:vAlign w:val="center"/>
          </w:tcPr>
          <w:p w14:paraId="22AAC0BC">
            <w:pPr>
              <w:keepNext w:val="0"/>
              <w:keepLines w:val="0"/>
              <w:suppressLineNumbers w:val="0"/>
              <w:snapToGrid w:val="0"/>
              <w:spacing w:before="0" w:beforeAutospacing="0" w:after="0" w:afterAutospacing="0" w:line="360" w:lineRule="exact"/>
              <w:ind w:left="0" w:right="0"/>
              <w:jc w:val="center"/>
              <w:rPr>
                <w:rFonts w:hint="eastAsia" w:eastAsia="宋体"/>
                <w:b/>
                <w:sz w:val="24"/>
                <w:szCs w:val="24"/>
                <w:lang w:eastAsia="zh-CN"/>
              </w:rPr>
            </w:pPr>
            <w:r>
              <w:rPr>
                <w:b/>
                <w:sz w:val="24"/>
                <w:szCs w:val="24"/>
              </w:rPr>
              <w:t>规格</w:t>
            </w:r>
          </w:p>
        </w:tc>
        <w:tc>
          <w:tcPr>
            <w:tcW w:w="1318" w:type="dxa"/>
            <w:vAlign w:val="center"/>
          </w:tcPr>
          <w:p w14:paraId="65E38AE4">
            <w:pPr>
              <w:keepNext w:val="0"/>
              <w:keepLines w:val="0"/>
              <w:suppressLineNumbers w:val="0"/>
              <w:snapToGrid w:val="0"/>
              <w:spacing w:before="0" w:beforeAutospacing="0" w:after="0" w:afterAutospacing="0" w:line="360" w:lineRule="exact"/>
              <w:ind w:left="0" w:right="0"/>
              <w:jc w:val="center"/>
              <w:rPr>
                <w:rFonts w:hint="eastAsia" w:eastAsiaTheme="minorEastAsia"/>
                <w:b/>
                <w:sz w:val="24"/>
                <w:szCs w:val="24"/>
                <w:lang w:val="en-US" w:eastAsia="zh-CN"/>
              </w:rPr>
            </w:pPr>
            <w:r>
              <w:rPr>
                <w:rFonts w:hint="eastAsia"/>
                <w:b/>
                <w:sz w:val="24"/>
                <w:szCs w:val="24"/>
                <w:lang w:val="en-US" w:eastAsia="zh-CN"/>
              </w:rPr>
              <w:t>备注</w:t>
            </w:r>
          </w:p>
        </w:tc>
      </w:tr>
      <w:tr w14:paraId="38029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2997" w:type="dxa"/>
            <w:gridSpan w:val="2"/>
            <w:vAlign w:val="center"/>
          </w:tcPr>
          <w:p w14:paraId="74E0DD9C">
            <w:pPr>
              <w:keepNext w:val="0"/>
              <w:keepLines w:val="0"/>
              <w:suppressLineNumbers w:val="0"/>
              <w:adjustRightInd w:val="0"/>
              <w:snapToGrid w:val="0"/>
              <w:spacing w:before="0" w:beforeAutospacing="0" w:after="0" w:afterAutospacing="0"/>
              <w:ind w:left="0" w:right="0"/>
              <w:jc w:val="center"/>
              <w:rPr>
                <w:rFonts w:hint="eastAsia"/>
                <w:color w:val="000000"/>
                <w:spacing w:val="-3"/>
                <w:sz w:val="24"/>
                <w:szCs w:val="24"/>
                <w:lang w:val="en-US" w:eastAsia="zh-CN"/>
              </w:rPr>
            </w:pPr>
            <w:r>
              <w:rPr>
                <w:rFonts w:hint="eastAsia"/>
                <w:sz w:val="24"/>
                <w:szCs w:val="24"/>
                <w:lang w:val="en-US" w:eastAsia="zh-CN"/>
              </w:rPr>
              <w:t>蜂窝芯</w:t>
            </w:r>
          </w:p>
        </w:tc>
        <w:tc>
          <w:tcPr>
            <w:tcW w:w="1596" w:type="dxa"/>
            <w:vAlign w:val="center"/>
          </w:tcPr>
          <w:p w14:paraId="1417EB5F">
            <w:pPr>
              <w:keepNext w:val="0"/>
              <w:keepLines w:val="0"/>
              <w:suppressLineNumbers w:val="0"/>
              <w:adjustRightInd w:val="0"/>
              <w:snapToGrid w:val="0"/>
              <w:spacing w:before="0" w:beforeAutospacing="0" w:after="0" w:afterAutospacing="0"/>
              <w:ind w:left="0" w:right="0"/>
              <w:jc w:val="center"/>
              <w:rPr>
                <w:rFonts w:hint="default"/>
                <w:sz w:val="24"/>
                <w:szCs w:val="24"/>
                <w:lang w:val="en-US" w:eastAsia="zh-CN"/>
              </w:rPr>
            </w:pPr>
            <w:r>
              <w:rPr>
                <w:rFonts w:hint="eastAsia"/>
                <w:color w:val="000000"/>
                <w:spacing w:val="-3"/>
                <w:sz w:val="24"/>
                <w:szCs w:val="24"/>
                <w:lang w:val="en-US" w:eastAsia="zh-CN"/>
              </w:rPr>
              <w:t>500</w:t>
            </w:r>
          </w:p>
        </w:tc>
        <w:tc>
          <w:tcPr>
            <w:tcW w:w="1799" w:type="dxa"/>
            <w:vAlign w:val="center"/>
          </w:tcPr>
          <w:p w14:paraId="48C8B399">
            <w:pPr>
              <w:keepNext w:val="0"/>
              <w:keepLines w:val="0"/>
              <w:suppressLineNumbers w:val="0"/>
              <w:adjustRightInd w:val="0"/>
              <w:snapToGrid w:val="0"/>
              <w:spacing w:before="0" w:beforeAutospacing="0" w:after="0" w:afterAutospacing="0"/>
              <w:ind w:left="0" w:right="0"/>
              <w:jc w:val="center"/>
              <w:rPr>
                <w:rFonts w:hint="default"/>
                <w:sz w:val="24"/>
                <w:szCs w:val="24"/>
                <w:lang w:val="en-US"/>
              </w:rPr>
            </w:pPr>
            <w:r>
              <w:rPr>
                <w:rFonts w:hint="eastAsia"/>
                <w:color w:val="000000"/>
                <w:spacing w:val="-3"/>
                <w:sz w:val="24"/>
                <w:szCs w:val="24"/>
                <w:lang w:val="en-US" w:eastAsia="zh-CN"/>
              </w:rPr>
              <w:t>/</w:t>
            </w:r>
          </w:p>
        </w:tc>
        <w:tc>
          <w:tcPr>
            <w:tcW w:w="2328" w:type="dxa"/>
            <w:vAlign w:val="center"/>
          </w:tcPr>
          <w:p w14:paraId="0EFDF86F">
            <w:pPr>
              <w:keepNext w:val="0"/>
              <w:keepLines w:val="0"/>
              <w:suppressLineNumbers w:val="0"/>
              <w:spacing w:before="0" w:beforeAutospacing="0" w:after="0" w:afterAutospacing="0"/>
              <w:ind w:left="0" w:leftChars="0" w:right="0" w:firstLine="240" w:firstLineChars="100"/>
              <w:jc w:val="center"/>
              <w:rPr>
                <w:rFonts w:hint="eastAsia" w:ascii="Times New Roman" w:hAnsi="Times New Roman" w:eastAsia="宋体" w:cs="Times New Roman"/>
                <w:b w:val="0"/>
                <w:bCs/>
                <w:color w:val="000000"/>
                <w:sz w:val="24"/>
                <w:szCs w:val="24"/>
                <w:u w:val="none"/>
                <w:lang w:val="en-US" w:eastAsia="zh-CN"/>
              </w:rPr>
            </w:pPr>
            <w:r>
              <w:rPr>
                <w:rFonts w:hint="eastAsia" w:ascii="Times New Roman" w:hAnsi="Times New Roman" w:eastAsia="宋体" w:cs="Times New Roman"/>
                <w:b w:val="0"/>
                <w:bCs/>
                <w:color w:val="000000"/>
                <w:sz w:val="24"/>
                <w:szCs w:val="24"/>
                <w:u w:val="none"/>
                <w:lang w:val="en-US" w:eastAsia="zh-CN"/>
              </w:rPr>
              <w:t>厚 3-150mm</w:t>
            </w:r>
          </w:p>
          <w:p w14:paraId="30B8099D">
            <w:pPr>
              <w:keepNext w:val="0"/>
              <w:keepLines w:val="0"/>
              <w:suppressLineNumbers w:val="0"/>
              <w:spacing w:before="0" w:beforeAutospacing="0" w:after="0" w:afterAutospacing="0"/>
              <w:ind w:left="0" w:leftChars="0" w:right="0" w:firstLine="240" w:firstLineChars="100"/>
              <w:jc w:val="center"/>
              <w:rPr>
                <w:rFonts w:hint="eastAsia" w:ascii="Times New Roman" w:hAnsi="Times New Roman" w:eastAsia="宋体" w:cs="Times New Roman"/>
                <w:b w:val="0"/>
                <w:bCs/>
                <w:color w:val="000000"/>
                <w:sz w:val="24"/>
                <w:szCs w:val="24"/>
                <w:u w:val="none"/>
                <w:lang w:val="en-US" w:eastAsia="zh-CN"/>
              </w:rPr>
            </w:pPr>
            <w:r>
              <w:rPr>
                <w:rFonts w:hint="eastAsia" w:ascii="Times New Roman" w:hAnsi="Times New Roman" w:eastAsia="宋体" w:cs="Times New Roman"/>
                <w:b w:val="0"/>
                <w:bCs/>
                <w:color w:val="000000"/>
                <w:sz w:val="24"/>
                <w:szCs w:val="24"/>
                <w:u w:val="none"/>
                <w:lang w:val="en-US" w:eastAsia="zh-CN"/>
              </w:rPr>
              <w:t>蜂窝边长 3-12mm</w:t>
            </w:r>
          </w:p>
        </w:tc>
        <w:tc>
          <w:tcPr>
            <w:tcW w:w="1318" w:type="dxa"/>
            <w:vAlign w:val="center"/>
          </w:tcPr>
          <w:p w14:paraId="3264AE5C">
            <w:pPr>
              <w:keepNext w:val="0"/>
              <w:keepLines w:val="0"/>
              <w:suppressLineNumbers w:val="0"/>
              <w:spacing w:before="0" w:beforeAutospacing="0" w:after="0" w:afterAutospacing="0" w:line="360" w:lineRule="exact"/>
              <w:ind w:left="0" w:right="0"/>
              <w:jc w:val="center"/>
              <w:rPr>
                <w:rFonts w:hint="default"/>
                <w:sz w:val="24"/>
                <w:szCs w:val="24"/>
                <w:lang w:val="en-US" w:eastAsia="zh-CN"/>
              </w:rPr>
            </w:pPr>
            <w:r>
              <w:rPr>
                <w:rFonts w:hint="eastAsia"/>
                <w:sz w:val="24"/>
                <w:szCs w:val="24"/>
                <w:lang w:val="en-US" w:eastAsia="zh-CN"/>
              </w:rPr>
              <w:t>分期验收</w:t>
            </w:r>
          </w:p>
        </w:tc>
      </w:tr>
      <w:tr w14:paraId="65AA3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401" w:type="dxa"/>
            <w:vMerge w:val="restart"/>
            <w:vAlign w:val="center"/>
          </w:tcPr>
          <w:p w14:paraId="75D7627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冷压蜂窝板</w:t>
            </w:r>
          </w:p>
        </w:tc>
        <w:tc>
          <w:tcPr>
            <w:tcW w:w="1596" w:type="dxa"/>
            <w:vAlign w:val="center"/>
          </w:tcPr>
          <w:p w14:paraId="4634DD02">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石塑蜂窝板</w:t>
            </w:r>
          </w:p>
        </w:tc>
        <w:tc>
          <w:tcPr>
            <w:tcW w:w="1596" w:type="dxa"/>
            <w:vAlign w:val="center"/>
          </w:tcPr>
          <w:p w14:paraId="0CC5A18D">
            <w:pPr>
              <w:keepNext w:val="0"/>
              <w:keepLines w:val="0"/>
              <w:suppressLineNumbers w:val="0"/>
              <w:adjustRightInd w:val="0"/>
              <w:snapToGrid w:val="0"/>
              <w:spacing w:before="0" w:beforeAutospacing="0" w:after="0" w:afterAutospacing="0"/>
              <w:ind w:left="0" w:right="0"/>
              <w:jc w:val="center"/>
              <w:rPr>
                <w:rFonts w:hint="default" w:asciiTheme="minorHAnsi" w:hAnsiTheme="minorHAnsi" w:eastAsiaTheme="minorEastAsia" w:cstheme="minorBidi"/>
                <w:kern w:val="2"/>
                <w:sz w:val="24"/>
                <w:szCs w:val="24"/>
                <w:lang w:val="en-US" w:eastAsia="zh-CN" w:bidi="ar-SA"/>
              </w:rPr>
            </w:pPr>
            <w:r>
              <w:rPr>
                <w:rFonts w:hint="eastAsia"/>
                <w:color w:val="000000"/>
                <w:spacing w:val="-3"/>
                <w:sz w:val="24"/>
                <w:szCs w:val="24"/>
                <w:lang w:val="en-US" w:eastAsia="zh-CN"/>
              </w:rPr>
              <w:t>200</w:t>
            </w:r>
          </w:p>
        </w:tc>
        <w:tc>
          <w:tcPr>
            <w:tcW w:w="1799" w:type="dxa"/>
            <w:vAlign w:val="center"/>
          </w:tcPr>
          <w:p w14:paraId="2A09C0DD">
            <w:pPr>
              <w:keepNext w:val="0"/>
              <w:keepLines w:val="0"/>
              <w:suppressLineNumbers w:val="0"/>
              <w:adjustRightInd w:val="0"/>
              <w:snapToGrid w:val="0"/>
              <w:spacing w:before="0" w:beforeAutospacing="0" w:after="0" w:afterAutospacing="0"/>
              <w:ind w:left="0" w:right="0"/>
              <w:jc w:val="center"/>
              <w:rPr>
                <w:rFonts w:hint="default" w:asciiTheme="minorHAnsi" w:hAnsiTheme="minorHAnsi" w:eastAsiaTheme="minorEastAsia" w:cstheme="minorBidi"/>
                <w:kern w:val="2"/>
                <w:sz w:val="24"/>
                <w:szCs w:val="24"/>
                <w:lang w:val="en-US" w:eastAsia="zh-CN" w:bidi="ar-SA"/>
              </w:rPr>
            </w:pPr>
            <w:r>
              <w:rPr>
                <w:rFonts w:hint="eastAsia"/>
                <w:color w:val="000000"/>
                <w:spacing w:val="-3"/>
                <w:sz w:val="24"/>
                <w:szCs w:val="24"/>
                <w:lang w:val="en-US" w:eastAsia="zh-CN"/>
              </w:rPr>
              <w:t>20</w:t>
            </w:r>
          </w:p>
        </w:tc>
        <w:tc>
          <w:tcPr>
            <w:tcW w:w="2328" w:type="dxa"/>
            <w:vMerge w:val="restart"/>
            <w:vAlign w:val="center"/>
          </w:tcPr>
          <w:p w14:paraId="46185A94">
            <w:pPr>
              <w:keepNext w:val="0"/>
              <w:keepLines w:val="0"/>
              <w:suppressLineNumbers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厚 5mm-200mm、大</w:t>
            </w:r>
          </w:p>
          <w:p w14:paraId="5DF3E892">
            <w:pPr>
              <w:keepNext w:val="0"/>
              <w:keepLines w:val="0"/>
              <w:suppressLineNumbers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小根据客户要求定制</w:t>
            </w:r>
          </w:p>
        </w:tc>
        <w:tc>
          <w:tcPr>
            <w:tcW w:w="1318" w:type="dxa"/>
            <w:vMerge w:val="restart"/>
            <w:vAlign w:val="center"/>
          </w:tcPr>
          <w:p w14:paraId="261CB97A">
            <w:pPr>
              <w:keepNext w:val="0"/>
              <w:keepLines w:val="0"/>
              <w:suppressLineNumbers w:val="0"/>
              <w:spacing w:before="0" w:beforeAutospacing="0" w:after="0" w:afterAutospacing="0" w:line="360" w:lineRule="exact"/>
              <w:ind w:left="0" w:right="0"/>
              <w:jc w:val="center"/>
              <w:rPr>
                <w:rFonts w:hint="eastAsia"/>
                <w:sz w:val="24"/>
                <w:szCs w:val="24"/>
                <w:lang w:val="en-US" w:eastAsia="zh-CN"/>
              </w:rPr>
            </w:pPr>
            <w:r>
              <w:rPr>
                <w:rFonts w:hint="eastAsia"/>
                <w:sz w:val="24"/>
                <w:szCs w:val="24"/>
                <w:lang w:val="en-US" w:eastAsia="zh-CN"/>
              </w:rPr>
              <w:t>分期验收</w:t>
            </w:r>
          </w:p>
        </w:tc>
      </w:tr>
      <w:tr w14:paraId="47067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401" w:type="dxa"/>
            <w:vMerge w:val="continue"/>
            <w:vAlign w:val="center"/>
          </w:tcPr>
          <w:p w14:paraId="46C0067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cs="Times New Roman"/>
                <w:color w:val="auto"/>
                <w:kern w:val="2"/>
                <w:sz w:val="24"/>
                <w:szCs w:val="24"/>
                <w:lang w:val="en-US" w:eastAsia="zh-CN" w:bidi="ar-SA"/>
              </w:rPr>
            </w:pPr>
          </w:p>
        </w:tc>
        <w:tc>
          <w:tcPr>
            <w:tcW w:w="1596" w:type="dxa"/>
            <w:vAlign w:val="center"/>
          </w:tcPr>
          <w:p w14:paraId="18324333">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木蜂窝板</w:t>
            </w:r>
          </w:p>
        </w:tc>
        <w:tc>
          <w:tcPr>
            <w:tcW w:w="1596" w:type="dxa"/>
            <w:vAlign w:val="center"/>
          </w:tcPr>
          <w:p w14:paraId="2BE5241F">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100</w:t>
            </w:r>
          </w:p>
        </w:tc>
        <w:tc>
          <w:tcPr>
            <w:tcW w:w="1799" w:type="dxa"/>
            <w:vAlign w:val="center"/>
          </w:tcPr>
          <w:p w14:paraId="23449FF6">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10</w:t>
            </w:r>
          </w:p>
        </w:tc>
        <w:tc>
          <w:tcPr>
            <w:tcW w:w="2328" w:type="dxa"/>
            <w:vMerge w:val="continue"/>
            <w:vAlign w:val="center"/>
          </w:tcPr>
          <w:p w14:paraId="679DEA5B">
            <w:pPr>
              <w:keepNext w:val="0"/>
              <w:keepLines w:val="0"/>
              <w:suppressLineNumbers w:val="0"/>
              <w:spacing w:before="0" w:beforeAutospacing="0" w:after="0" w:afterAutospacing="0"/>
              <w:ind w:left="0" w:right="0"/>
              <w:jc w:val="both"/>
              <w:rPr>
                <w:rFonts w:hint="eastAsia"/>
                <w:sz w:val="24"/>
                <w:szCs w:val="24"/>
                <w:lang w:val="en-US" w:eastAsia="zh-CN"/>
              </w:rPr>
            </w:pPr>
          </w:p>
        </w:tc>
        <w:tc>
          <w:tcPr>
            <w:tcW w:w="1318" w:type="dxa"/>
            <w:vMerge w:val="continue"/>
            <w:vAlign w:val="center"/>
          </w:tcPr>
          <w:p w14:paraId="19C235AA">
            <w:pPr>
              <w:keepNext w:val="0"/>
              <w:keepLines w:val="0"/>
              <w:suppressLineNumbers w:val="0"/>
              <w:spacing w:before="0" w:beforeAutospacing="0" w:after="0" w:afterAutospacing="0" w:line="360" w:lineRule="exact"/>
              <w:ind w:left="0" w:right="0"/>
              <w:jc w:val="center"/>
              <w:rPr>
                <w:rFonts w:hint="eastAsia"/>
                <w:sz w:val="24"/>
                <w:szCs w:val="24"/>
                <w:lang w:val="en-US" w:eastAsia="zh-CN"/>
              </w:rPr>
            </w:pPr>
          </w:p>
        </w:tc>
      </w:tr>
      <w:tr w14:paraId="2A8F8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401" w:type="dxa"/>
            <w:vMerge w:val="continue"/>
            <w:vAlign w:val="center"/>
          </w:tcPr>
          <w:p w14:paraId="3FE1FAD1">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cs="Times New Roman"/>
                <w:color w:val="auto"/>
                <w:kern w:val="2"/>
                <w:sz w:val="24"/>
                <w:szCs w:val="24"/>
                <w:lang w:val="en-US" w:eastAsia="zh-CN" w:bidi="ar-SA"/>
              </w:rPr>
            </w:pPr>
          </w:p>
        </w:tc>
        <w:tc>
          <w:tcPr>
            <w:tcW w:w="1596" w:type="dxa"/>
            <w:vAlign w:val="center"/>
          </w:tcPr>
          <w:p w14:paraId="5482844F">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铝蜂窝板</w:t>
            </w:r>
          </w:p>
        </w:tc>
        <w:tc>
          <w:tcPr>
            <w:tcW w:w="1596" w:type="dxa"/>
            <w:vAlign w:val="center"/>
          </w:tcPr>
          <w:p w14:paraId="30941D67">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200</w:t>
            </w:r>
          </w:p>
        </w:tc>
        <w:tc>
          <w:tcPr>
            <w:tcW w:w="1799" w:type="dxa"/>
            <w:vAlign w:val="center"/>
          </w:tcPr>
          <w:p w14:paraId="19C10519">
            <w:pPr>
              <w:keepNext w:val="0"/>
              <w:keepLines w:val="0"/>
              <w:suppressLineNumbers w:val="0"/>
              <w:adjustRightInd w:val="0"/>
              <w:snapToGrid w:val="0"/>
              <w:spacing w:before="0" w:beforeAutospacing="0" w:after="0" w:afterAutospacing="0"/>
              <w:ind w:left="0" w:right="0"/>
              <w:jc w:val="center"/>
              <w:rPr>
                <w:rFonts w:hint="default"/>
                <w:color w:val="000000"/>
                <w:spacing w:val="-3"/>
                <w:sz w:val="24"/>
                <w:szCs w:val="24"/>
                <w:lang w:val="en-US" w:eastAsia="zh-CN"/>
              </w:rPr>
            </w:pPr>
            <w:r>
              <w:rPr>
                <w:rFonts w:hint="eastAsia"/>
                <w:color w:val="000000"/>
                <w:spacing w:val="-3"/>
                <w:sz w:val="24"/>
                <w:szCs w:val="24"/>
                <w:lang w:val="en-US" w:eastAsia="zh-CN"/>
              </w:rPr>
              <w:t>20</w:t>
            </w:r>
          </w:p>
        </w:tc>
        <w:tc>
          <w:tcPr>
            <w:tcW w:w="2328" w:type="dxa"/>
            <w:vMerge w:val="continue"/>
            <w:vAlign w:val="center"/>
          </w:tcPr>
          <w:p w14:paraId="01F2CF67">
            <w:pPr>
              <w:keepNext w:val="0"/>
              <w:keepLines w:val="0"/>
              <w:suppressLineNumbers w:val="0"/>
              <w:spacing w:before="0" w:beforeAutospacing="0" w:after="0" w:afterAutospacing="0"/>
              <w:ind w:left="0" w:right="0"/>
              <w:jc w:val="both"/>
              <w:rPr>
                <w:rFonts w:hint="eastAsia"/>
                <w:sz w:val="24"/>
                <w:szCs w:val="24"/>
                <w:lang w:val="en-US" w:eastAsia="zh-CN"/>
              </w:rPr>
            </w:pPr>
          </w:p>
        </w:tc>
        <w:tc>
          <w:tcPr>
            <w:tcW w:w="1318" w:type="dxa"/>
            <w:vMerge w:val="continue"/>
            <w:vAlign w:val="center"/>
          </w:tcPr>
          <w:p w14:paraId="58A0E283">
            <w:pPr>
              <w:keepNext w:val="0"/>
              <w:keepLines w:val="0"/>
              <w:suppressLineNumbers w:val="0"/>
              <w:spacing w:before="0" w:beforeAutospacing="0" w:after="0" w:afterAutospacing="0" w:line="360" w:lineRule="exact"/>
              <w:ind w:left="0" w:right="0"/>
              <w:jc w:val="center"/>
              <w:rPr>
                <w:rFonts w:hint="eastAsia"/>
                <w:sz w:val="24"/>
                <w:szCs w:val="24"/>
                <w:lang w:val="en-US" w:eastAsia="zh-CN"/>
              </w:rPr>
            </w:pPr>
          </w:p>
        </w:tc>
      </w:tr>
      <w:tr w14:paraId="4D06F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997" w:type="dxa"/>
            <w:gridSpan w:val="2"/>
            <w:shd w:val="clear" w:color="auto" w:fill="auto"/>
            <w:vAlign w:val="center"/>
          </w:tcPr>
          <w:p w14:paraId="757BE158">
            <w:pPr>
              <w:keepNext w:val="0"/>
              <w:keepLines w:val="0"/>
              <w:suppressLineNumbers w:val="0"/>
              <w:adjustRightInd w:val="0"/>
              <w:snapToGrid w:val="0"/>
              <w:spacing w:before="0" w:beforeAutospacing="0" w:after="0" w:afterAutospacing="0"/>
              <w:ind w:left="0" w:leftChars="0" w:right="0" w:rightChars="0"/>
              <w:jc w:val="center"/>
              <w:rPr>
                <w:rFonts w:hint="eastAsia"/>
                <w:color w:val="000000"/>
                <w:spacing w:val="-3"/>
                <w:sz w:val="24"/>
                <w:szCs w:val="24"/>
                <w:lang w:val="en-US" w:eastAsia="zh-CN"/>
              </w:rPr>
            </w:pPr>
            <w:r>
              <w:rPr>
                <w:rFonts w:hint="eastAsia" w:ascii="Times New Roman" w:hAnsi="Times New Roman" w:cs="Times New Roman"/>
                <w:color w:val="auto"/>
                <w:kern w:val="2"/>
                <w:sz w:val="24"/>
                <w:szCs w:val="24"/>
                <w:lang w:val="en-US" w:eastAsia="zh-CN" w:bidi="ar-SA"/>
              </w:rPr>
              <w:t>热压蜂窝板</w:t>
            </w:r>
          </w:p>
        </w:tc>
        <w:tc>
          <w:tcPr>
            <w:tcW w:w="1596" w:type="dxa"/>
            <w:shd w:val="clear" w:color="auto" w:fill="auto"/>
            <w:vAlign w:val="center"/>
          </w:tcPr>
          <w:p w14:paraId="212315D2">
            <w:pPr>
              <w:keepNext w:val="0"/>
              <w:keepLines w:val="0"/>
              <w:suppressLineNumbers w:val="0"/>
              <w:adjustRightInd w:val="0"/>
              <w:snapToGrid w:val="0"/>
              <w:spacing w:before="0" w:beforeAutospacing="0" w:after="0" w:afterAutospacing="0"/>
              <w:ind w:left="0" w:leftChars="0" w:right="0" w:rightChars="0"/>
              <w:jc w:val="center"/>
              <w:rPr>
                <w:rFonts w:hint="eastAsia" w:asciiTheme="minorHAnsi" w:hAnsiTheme="minorHAnsi" w:eastAsiaTheme="minorEastAsia" w:cstheme="minorBidi"/>
                <w:color w:val="000000"/>
                <w:spacing w:val="-3"/>
                <w:kern w:val="2"/>
                <w:sz w:val="24"/>
                <w:szCs w:val="24"/>
                <w:lang w:val="en-US" w:eastAsia="zh-CN" w:bidi="ar-SA"/>
              </w:rPr>
            </w:pPr>
            <w:r>
              <w:rPr>
                <w:rFonts w:hint="eastAsia"/>
                <w:color w:val="000000"/>
                <w:spacing w:val="-3"/>
                <w:sz w:val="24"/>
                <w:szCs w:val="24"/>
                <w:lang w:val="en-US" w:eastAsia="zh-CN"/>
              </w:rPr>
              <w:t>500</w:t>
            </w:r>
          </w:p>
        </w:tc>
        <w:tc>
          <w:tcPr>
            <w:tcW w:w="1799" w:type="dxa"/>
            <w:shd w:val="clear" w:color="auto" w:fill="auto"/>
            <w:vAlign w:val="center"/>
          </w:tcPr>
          <w:p w14:paraId="23D4B6D8">
            <w:pPr>
              <w:keepNext w:val="0"/>
              <w:keepLines w:val="0"/>
              <w:suppressLineNumbers w:val="0"/>
              <w:adjustRightInd w:val="0"/>
              <w:snapToGrid w:val="0"/>
              <w:spacing w:before="0" w:beforeAutospacing="0" w:after="0" w:afterAutospacing="0"/>
              <w:ind w:left="0" w:leftChars="0" w:right="0" w:rightChars="0"/>
              <w:jc w:val="center"/>
              <w:rPr>
                <w:rFonts w:hint="eastAsia" w:asciiTheme="minorHAnsi" w:hAnsiTheme="minorHAnsi" w:eastAsiaTheme="minorEastAsia" w:cstheme="minorBidi"/>
                <w:color w:val="000000"/>
                <w:spacing w:val="-3"/>
                <w:kern w:val="2"/>
                <w:sz w:val="24"/>
                <w:szCs w:val="24"/>
                <w:lang w:val="en-US" w:eastAsia="zh-CN" w:bidi="ar-SA"/>
              </w:rPr>
            </w:pPr>
            <w:r>
              <w:rPr>
                <w:rFonts w:hint="eastAsia"/>
                <w:color w:val="000000"/>
                <w:spacing w:val="-3"/>
                <w:sz w:val="24"/>
                <w:szCs w:val="24"/>
                <w:lang w:val="en-US" w:eastAsia="zh-CN"/>
              </w:rPr>
              <w:t>500</w:t>
            </w:r>
          </w:p>
        </w:tc>
        <w:tc>
          <w:tcPr>
            <w:tcW w:w="2328" w:type="dxa"/>
            <w:shd w:val="clear" w:color="auto" w:fill="auto"/>
            <w:vAlign w:val="center"/>
          </w:tcPr>
          <w:p w14:paraId="423DF172">
            <w:pPr>
              <w:keepNext w:val="0"/>
              <w:keepLines w:val="0"/>
              <w:suppressLineNumbers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厚 3mm-150mm、大</w:t>
            </w:r>
          </w:p>
          <w:p w14:paraId="2291B26A">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小根据客户要求定制</w:t>
            </w:r>
          </w:p>
        </w:tc>
        <w:tc>
          <w:tcPr>
            <w:tcW w:w="1318" w:type="dxa"/>
            <w:shd w:val="clear" w:color="auto" w:fill="auto"/>
            <w:vAlign w:val="center"/>
          </w:tcPr>
          <w:p w14:paraId="685A0EBC">
            <w:pPr>
              <w:keepNext w:val="0"/>
              <w:keepLines w:val="0"/>
              <w:suppressLineNumbers w:val="0"/>
              <w:spacing w:before="0" w:beforeAutospacing="0" w:after="0" w:afterAutospacing="0" w:line="360" w:lineRule="exact"/>
              <w:ind w:left="0" w:leftChars="0" w:right="0" w:righ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与环评一致</w:t>
            </w:r>
          </w:p>
        </w:tc>
      </w:tr>
      <w:tr w14:paraId="73F80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997" w:type="dxa"/>
            <w:gridSpan w:val="2"/>
            <w:shd w:val="clear" w:color="auto" w:fill="auto"/>
            <w:vAlign w:val="center"/>
          </w:tcPr>
          <w:p w14:paraId="0EEAEBE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合计</w:t>
            </w:r>
          </w:p>
        </w:tc>
        <w:tc>
          <w:tcPr>
            <w:tcW w:w="1596" w:type="dxa"/>
            <w:shd w:val="clear" w:color="auto" w:fill="auto"/>
            <w:vAlign w:val="center"/>
          </w:tcPr>
          <w:p w14:paraId="46B4140B">
            <w:pPr>
              <w:keepNext w:val="0"/>
              <w:keepLines w:val="0"/>
              <w:suppressLineNumbers w:val="0"/>
              <w:adjustRightInd w:val="0"/>
              <w:snapToGrid w:val="0"/>
              <w:spacing w:before="0" w:beforeAutospacing="0" w:after="0" w:afterAutospacing="0"/>
              <w:ind w:left="0" w:leftChars="0" w:right="0" w:rightChars="0"/>
              <w:jc w:val="center"/>
              <w:rPr>
                <w:rFonts w:hint="default"/>
                <w:color w:val="000000"/>
                <w:spacing w:val="-3"/>
                <w:sz w:val="24"/>
                <w:szCs w:val="24"/>
                <w:lang w:val="en-US" w:eastAsia="zh-CN"/>
              </w:rPr>
            </w:pPr>
            <w:r>
              <w:rPr>
                <w:rFonts w:hint="eastAsia"/>
                <w:color w:val="000000"/>
                <w:spacing w:val="-3"/>
                <w:sz w:val="24"/>
                <w:szCs w:val="24"/>
                <w:lang w:val="en-US" w:eastAsia="zh-CN"/>
              </w:rPr>
              <w:t>1500</w:t>
            </w:r>
          </w:p>
        </w:tc>
        <w:tc>
          <w:tcPr>
            <w:tcW w:w="1799" w:type="dxa"/>
            <w:shd w:val="clear" w:color="auto" w:fill="auto"/>
            <w:vAlign w:val="center"/>
          </w:tcPr>
          <w:p w14:paraId="6D9F5783">
            <w:pPr>
              <w:keepNext w:val="0"/>
              <w:keepLines w:val="0"/>
              <w:suppressLineNumbers w:val="0"/>
              <w:adjustRightInd w:val="0"/>
              <w:snapToGrid w:val="0"/>
              <w:spacing w:before="0" w:beforeAutospacing="0" w:after="0" w:afterAutospacing="0"/>
              <w:ind w:left="0" w:leftChars="0" w:right="0" w:rightChars="0"/>
              <w:jc w:val="center"/>
              <w:rPr>
                <w:rFonts w:hint="default"/>
                <w:color w:val="000000"/>
                <w:spacing w:val="-3"/>
                <w:sz w:val="24"/>
                <w:szCs w:val="24"/>
                <w:lang w:val="en-US" w:eastAsia="zh-CN"/>
              </w:rPr>
            </w:pPr>
            <w:r>
              <w:rPr>
                <w:rFonts w:hint="eastAsia"/>
                <w:color w:val="000000"/>
                <w:spacing w:val="-3"/>
                <w:sz w:val="24"/>
                <w:szCs w:val="24"/>
                <w:lang w:val="en-US" w:eastAsia="zh-CN"/>
              </w:rPr>
              <w:t>550</w:t>
            </w:r>
          </w:p>
        </w:tc>
        <w:tc>
          <w:tcPr>
            <w:tcW w:w="2328" w:type="dxa"/>
            <w:shd w:val="clear" w:color="auto" w:fill="auto"/>
            <w:vAlign w:val="center"/>
          </w:tcPr>
          <w:p w14:paraId="160C12A0">
            <w:pPr>
              <w:keepNext w:val="0"/>
              <w:keepLines w:val="0"/>
              <w:suppressLineNumbers w:val="0"/>
              <w:spacing w:before="0" w:beforeAutospacing="0" w:after="0" w:afterAutospacing="0"/>
              <w:ind w:left="0" w:leftChars="0" w:right="0" w:rightChars="0"/>
              <w:jc w:val="both"/>
              <w:rPr>
                <w:rFonts w:hint="eastAsia"/>
                <w:sz w:val="24"/>
                <w:szCs w:val="24"/>
                <w:lang w:val="en-US" w:eastAsia="zh-CN"/>
              </w:rPr>
            </w:pPr>
          </w:p>
        </w:tc>
        <w:tc>
          <w:tcPr>
            <w:tcW w:w="1318" w:type="dxa"/>
            <w:shd w:val="clear" w:color="auto" w:fill="auto"/>
            <w:vAlign w:val="center"/>
          </w:tcPr>
          <w:p w14:paraId="393A6747">
            <w:pPr>
              <w:keepNext w:val="0"/>
              <w:keepLines w:val="0"/>
              <w:suppressLineNumbers w:val="0"/>
              <w:spacing w:before="0" w:beforeAutospacing="0" w:after="0" w:afterAutospacing="0" w:line="360" w:lineRule="exact"/>
              <w:ind w:left="0" w:leftChars="0" w:right="0" w:rightChars="0"/>
              <w:jc w:val="center"/>
              <w:rPr>
                <w:rFonts w:hint="eastAsia"/>
                <w:sz w:val="24"/>
                <w:szCs w:val="24"/>
                <w:lang w:val="en-US" w:eastAsia="zh-CN"/>
              </w:rPr>
            </w:pPr>
          </w:p>
        </w:tc>
      </w:tr>
    </w:tbl>
    <w:p w14:paraId="4C12C130">
      <w:pPr>
        <w:pStyle w:val="16"/>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outlineLvl w:val="9"/>
        <w:rPr>
          <w:rFonts w:hint="default"/>
          <w:color w:val="auto"/>
          <w:lang w:val="en-US"/>
        </w:rPr>
      </w:pPr>
      <w:r>
        <w:rPr>
          <w:rFonts w:hint="eastAsia" w:ascii="Times New Roman" w:hAnsi="Times New Roman" w:cs="Times New Roman"/>
          <w:sz w:val="24"/>
          <w:szCs w:val="24"/>
          <w:highlight w:val="none"/>
          <w:lang w:val="en-US" w:eastAsia="zh-CN"/>
        </w:rPr>
        <w:t>本项目进行分期验收，本次验收范围</w:t>
      </w:r>
      <w:r>
        <w:rPr>
          <w:rFonts w:hint="eastAsia" w:ascii="Times New Roman" w:hAnsi="Times New Roman" w:cs="Times New Roman"/>
          <w:color w:val="auto"/>
          <w:sz w:val="24"/>
          <w:szCs w:val="24"/>
          <w:highlight w:val="none"/>
          <w:lang w:val="en-US" w:eastAsia="zh-CN"/>
        </w:rPr>
        <w:t>为</w:t>
      </w:r>
      <w:r>
        <w:rPr>
          <w:rFonts w:hint="eastAsia" w:ascii="Times New Roman" w:hAnsi="Times New Roman" w:eastAsia="宋体" w:cs="Times New Roman"/>
          <w:sz w:val="24"/>
          <w:szCs w:val="24"/>
          <w:lang w:val="en-US" w:eastAsia="zh-CN"/>
        </w:rPr>
        <w:t>年产</w:t>
      </w:r>
      <w:r>
        <w:rPr>
          <w:rFonts w:hint="eastAsia" w:ascii="Times New Roman" w:hAnsi="Times New Roman" w:eastAsia="宋体" w:cs="Times New Roman"/>
          <w:sz w:val="24"/>
          <w:lang w:val="en-US" w:eastAsia="zh-CN"/>
        </w:rPr>
        <w:t>550</w:t>
      </w:r>
      <w:r>
        <w:rPr>
          <w:rFonts w:hint="default" w:ascii="Times New Roman" w:hAnsi="Times New Roman" w:eastAsia="宋体" w:cs="Times New Roman"/>
          <w:sz w:val="24"/>
          <w:lang w:val="en-US" w:eastAsia="zh-CN"/>
        </w:rPr>
        <w:t>吨蜂窝板</w:t>
      </w:r>
      <w:r>
        <w:rPr>
          <w:rFonts w:hint="eastAsia" w:ascii="Times New Roman" w:hAnsi="Times New Roman" w:eastAsia="宋体" w:cs="Times New Roman"/>
          <w:sz w:val="24"/>
          <w:lang w:val="en-US" w:eastAsia="zh-CN"/>
        </w:rPr>
        <w:t>生产线</w:t>
      </w:r>
      <w:r>
        <w:rPr>
          <w:rFonts w:hint="eastAsia"/>
          <w:color w:val="auto"/>
          <w:sz w:val="24"/>
          <w:szCs w:val="32"/>
          <w:lang w:val="en-US" w:eastAsia="zh-CN"/>
        </w:rPr>
        <w:t>，</w:t>
      </w:r>
      <w:r>
        <w:rPr>
          <w:rFonts w:hint="eastAsia"/>
          <w:color w:val="auto"/>
          <w:sz w:val="24"/>
          <w:szCs w:val="32"/>
          <w:highlight w:val="none"/>
          <w:lang w:val="en-US" w:eastAsia="zh-CN"/>
        </w:rPr>
        <w:t>根据重大变动清单，</w:t>
      </w:r>
      <w:r>
        <w:rPr>
          <w:rFonts w:hint="eastAsia"/>
          <w:color w:val="auto"/>
          <w:sz w:val="24"/>
          <w:highlight w:val="none"/>
          <w:lang w:val="en-US" w:eastAsia="zh-CN"/>
        </w:rPr>
        <w:t>本项目产品方案</w:t>
      </w:r>
      <w:r>
        <w:rPr>
          <w:rFonts w:hint="eastAsia"/>
          <w:color w:val="auto"/>
          <w:sz w:val="24"/>
          <w:highlight w:val="none"/>
          <w:lang w:eastAsia="zh-CN"/>
        </w:rPr>
        <w:t>不属于重大变动</w:t>
      </w:r>
      <w:r>
        <w:rPr>
          <w:color w:val="auto"/>
          <w:sz w:val="24"/>
          <w:highlight w:val="none"/>
        </w:rPr>
        <w:t>。</w:t>
      </w:r>
    </w:p>
    <w:p w14:paraId="69A93BA5">
      <w:pPr>
        <w:pStyle w:val="5"/>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val="en-US" w:eastAsia="zh-CN"/>
        </w:rPr>
        <w:t>3.2.2</w:t>
      </w:r>
      <w:r>
        <w:rPr>
          <w:rFonts w:hint="default" w:ascii="Times New Roman" w:hAnsi="Times New Roman" w:cs="Times New Roman"/>
          <w:color w:val="auto"/>
          <w:sz w:val="24"/>
          <w:szCs w:val="22"/>
        </w:rPr>
        <w:t>项目主要建设内容</w:t>
      </w:r>
      <w:bookmarkEnd w:id="14"/>
    </w:p>
    <w:p w14:paraId="56E7EB4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项目主要建设内容见表3.</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w:t>
      </w:r>
    </w:p>
    <w:p w14:paraId="13F000A9">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2319" w:firstLineChars="1100"/>
        <w:jc w:val="both"/>
        <w:textAlignment w:val="auto"/>
        <w:rPr>
          <w:rFonts w:hint="eastAsia"/>
          <w:lang w:val="en-US" w:eastAsia="zh-CN"/>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项目主要建设内容一览</w:t>
      </w:r>
      <w:r>
        <w:rPr>
          <w:rFonts w:hint="eastAsia" w:ascii="Times New Roman" w:hAnsi="Times New Roman" w:cs="Times New Roman"/>
          <w:b/>
          <w:bCs/>
          <w:color w:val="auto"/>
          <w:sz w:val="21"/>
          <w:szCs w:val="21"/>
          <w:lang w:val="en-US" w:eastAsia="zh-CN"/>
        </w:rPr>
        <w:t>表</w:t>
      </w:r>
    </w:p>
    <w:tbl>
      <w:tblPr>
        <w:tblStyle w:val="24"/>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775"/>
        <w:gridCol w:w="3068"/>
        <w:gridCol w:w="3037"/>
        <w:gridCol w:w="983"/>
      </w:tblGrid>
      <w:tr w14:paraId="148D5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115" w:type="dxa"/>
            <w:vAlign w:val="center"/>
          </w:tcPr>
          <w:p w14:paraId="1CAEEC4D">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eastAsia" w:ascii="Times New Roman" w:hAnsi="Times New Roman" w:eastAsia="宋体" w:cs="Times New Roman"/>
                <w:b/>
                <w:bCs/>
                <w:color w:val="auto"/>
                <w:spacing w:val="0"/>
                <w:sz w:val="21"/>
                <w:szCs w:val="21"/>
                <w:lang w:val="en-US" w:eastAsia="zh-CN"/>
              </w:rPr>
              <w:t>工程类别</w:t>
            </w:r>
          </w:p>
        </w:tc>
        <w:tc>
          <w:tcPr>
            <w:tcW w:w="775" w:type="dxa"/>
            <w:vAlign w:val="center"/>
          </w:tcPr>
          <w:p w14:paraId="41E1AA35">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default" w:ascii="Times New Roman" w:hAnsi="Times New Roman" w:eastAsia="宋体" w:cs="Times New Roman"/>
                <w:b/>
                <w:bCs/>
                <w:color w:val="auto"/>
                <w:spacing w:val="0"/>
                <w:sz w:val="21"/>
                <w:szCs w:val="21"/>
                <w:lang w:val="en-US" w:eastAsia="zh-CN"/>
              </w:rPr>
              <w:t>单项工程</w:t>
            </w:r>
          </w:p>
        </w:tc>
        <w:tc>
          <w:tcPr>
            <w:tcW w:w="3068" w:type="dxa"/>
            <w:vAlign w:val="center"/>
          </w:tcPr>
          <w:p w14:paraId="1C8FCED7">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default" w:ascii="Times New Roman" w:hAnsi="Times New Roman" w:eastAsia="宋体" w:cs="Times New Roman"/>
                <w:b/>
                <w:bCs/>
                <w:color w:val="auto"/>
                <w:spacing w:val="0"/>
                <w:sz w:val="21"/>
                <w:szCs w:val="21"/>
                <w:lang w:val="en-US"/>
              </w:rPr>
              <w:t>环评</w:t>
            </w:r>
            <w:r>
              <w:rPr>
                <w:rStyle w:val="36"/>
                <w:rFonts w:hint="default" w:ascii="Times New Roman" w:hAnsi="Times New Roman" w:eastAsia="宋体" w:cs="Times New Roman"/>
                <w:b/>
                <w:bCs/>
                <w:color w:val="auto"/>
                <w:spacing w:val="0"/>
                <w:sz w:val="21"/>
                <w:szCs w:val="21"/>
                <w:lang w:val="en-US" w:eastAsia="zh-CN"/>
              </w:rPr>
              <w:t>工程内容</w:t>
            </w:r>
          </w:p>
        </w:tc>
        <w:tc>
          <w:tcPr>
            <w:tcW w:w="3037" w:type="dxa"/>
            <w:vAlign w:val="center"/>
          </w:tcPr>
          <w:p w14:paraId="22BA81FE">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eastAsia="zh-CN"/>
              </w:rPr>
            </w:pPr>
            <w:r>
              <w:rPr>
                <w:rStyle w:val="36"/>
                <w:rFonts w:hint="default" w:ascii="Times New Roman" w:hAnsi="Times New Roman" w:eastAsia="宋体" w:cs="Times New Roman"/>
                <w:b/>
                <w:bCs/>
                <w:color w:val="auto"/>
                <w:spacing w:val="0"/>
                <w:sz w:val="21"/>
                <w:szCs w:val="21"/>
                <w:lang w:val="en-US"/>
              </w:rPr>
              <w:t>实际</w:t>
            </w:r>
            <w:r>
              <w:rPr>
                <w:rStyle w:val="36"/>
                <w:rFonts w:hint="default" w:ascii="Times New Roman" w:hAnsi="Times New Roman" w:eastAsia="宋体" w:cs="Times New Roman"/>
                <w:b/>
                <w:bCs/>
                <w:color w:val="auto"/>
                <w:spacing w:val="0"/>
                <w:sz w:val="21"/>
                <w:szCs w:val="21"/>
                <w:lang w:val="en-US" w:eastAsia="zh-CN"/>
              </w:rPr>
              <w:t>工程内容</w:t>
            </w:r>
          </w:p>
        </w:tc>
        <w:tc>
          <w:tcPr>
            <w:tcW w:w="983" w:type="dxa"/>
            <w:vAlign w:val="center"/>
          </w:tcPr>
          <w:p w14:paraId="4BB49306">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Times New Roman" w:hAnsi="Times New Roman" w:eastAsia="宋体" w:cs="Times New Roman"/>
                <w:b/>
                <w:bCs/>
                <w:color w:val="auto"/>
                <w:spacing w:val="0"/>
                <w:sz w:val="21"/>
                <w:szCs w:val="21"/>
                <w:lang w:val="en-US"/>
              </w:rPr>
            </w:pPr>
            <w:r>
              <w:rPr>
                <w:rStyle w:val="36"/>
                <w:rFonts w:hint="default" w:ascii="Times New Roman" w:hAnsi="Times New Roman" w:eastAsia="宋体" w:cs="Times New Roman"/>
                <w:b/>
                <w:bCs/>
                <w:color w:val="auto"/>
                <w:spacing w:val="0"/>
                <w:sz w:val="21"/>
                <w:szCs w:val="21"/>
                <w:lang w:val="en-US"/>
              </w:rPr>
              <w:t>备注</w:t>
            </w:r>
          </w:p>
        </w:tc>
      </w:tr>
      <w:tr w14:paraId="6A41D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1115" w:type="dxa"/>
            <w:vAlign w:val="center"/>
          </w:tcPr>
          <w:p w14:paraId="571C8AB9">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主体</w:t>
            </w:r>
          </w:p>
          <w:p w14:paraId="59821F51">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工程</w:t>
            </w:r>
          </w:p>
        </w:tc>
        <w:tc>
          <w:tcPr>
            <w:tcW w:w="775" w:type="dxa"/>
            <w:vAlign w:val="center"/>
          </w:tcPr>
          <w:p w14:paraId="3300DE49">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生产车间</w:t>
            </w:r>
          </w:p>
        </w:tc>
        <w:tc>
          <w:tcPr>
            <w:tcW w:w="3068" w:type="dxa"/>
            <w:vAlign w:val="center"/>
          </w:tcPr>
          <w:p w14:paraId="689F2E19">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kern w:val="2"/>
                <w:sz w:val="21"/>
                <w:szCs w:val="21"/>
              </w:rPr>
              <w:t>1座</w:t>
            </w:r>
            <w:r>
              <w:rPr>
                <w:rFonts w:hint="eastAsia" w:ascii="宋体" w:hAnsi="宋体" w:eastAsia="宋体" w:cs="宋体"/>
                <w:kern w:val="2"/>
                <w:sz w:val="21"/>
                <w:szCs w:val="21"/>
                <w:lang w:val="en-US" w:eastAsia="zh-CN"/>
              </w:rPr>
              <w:t>1层钢架结构厂房</w:t>
            </w:r>
            <w:r>
              <w:rPr>
                <w:rFonts w:hint="eastAsia" w:ascii="宋体" w:hAnsi="宋体" w:eastAsia="宋体" w:cs="宋体"/>
                <w:kern w:val="2"/>
                <w:sz w:val="21"/>
                <w:szCs w:val="21"/>
              </w:rPr>
              <w:t>，建筑面积</w:t>
            </w:r>
            <w:r>
              <w:rPr>
                <w:rFonts w:hint="eastAsia" w:ascii="宋体" w:hAnsi="宋体" w:eastAsia="宋体" w:cs="宋体"/>
                <w:kern w:val="2"/>
                <w:sz w:val="21"/>
                <w:szCs w:val="21"/>
                <w:lang w:val="en-US" w:eastAsia="zh-CN"/>
              </w:rPr>
              <w:t>1680</w:t>
            </w: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3037" w:type="dxa"/>
            <w:vAlign w:val="center"/>
          </w:tcPr>
          <w:p w14:paraId="3CA771EB">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Fonts w:hint="eastAsia" w:ascii="宋体" w:hAnsi="宋体" w:eastAsia="宋体" w:cs="宋体"/>
                <w:kern w:val="2"/>
                <w:sz w:val="21"/>
                <w:szCs w:val="21"/>
              </w:rPr>
              <w:t>1座</w:t>
            </w:r>
            <w:r>
              <w:rPr>
                <w:rFonts w:hint="eastAsia" w:ascii="宋体" w:hAnsi="宋体" w:eastAsia="宋体" w:cs="宋体"/>
                <w:kern w:val="2"/>
                <w:sz w:val="21"/>
                <w:szCs w:val="21"/>
                <w:lang w:val="en-US" w:eastAsia="zh-CN"/>
              </w:rPr>
              <w:t>1层钢架结构厂房</w:t>
            </w:r>
            <w:r>
              <w:rPr>
                <w:rFonts w:hint="eastAsia" w:ascii="宋体" w:hAnsi="宋体" w:eastAsia="宋体" w:cs="宋体"/>
                <w:kern w:val="2"/>
                <w:sz w:val="21"/>
                <w:szCs w:val="21"/>
              </w:rPr>
              <w:t>，建筑面积</w:t>
            </w:r>
            <w:r>
              <w:rPr>
                <w:rFonts w:hint="eastAsia" w:ascii="宋体" w:hAnsi="宋体" w:eastAsia="宋体" w:cs="宋体"/>
                <w:kern w:val="2"/>
                <w:sz w:val="21"/>
                <w:szCs w:val="21"/>
                <w:lang w:val="en-US" w:eastAsia="zh-CN"/>
              </w:rPr>
              <w:t>1680</w:t>
            </w: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983" w:type="dxa"/>
            <w:vAlign w:val="center"/>
          </w:tcPr>
          <w:p w14:paraId="737523E3">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rPr>
              <w:t>与环评一致</w:t>
            </w:r>
          </w:p>
        </w:tc>
      </w:tr>
      <w:tr w14:paraId="70EEB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restart"/>
            <w:vAlign w:val="center"/>
          </w:tcPr>
          <w:p w14:paraId="7ACDD16B">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公用</w:t>
            </w:r>
          </w:p>
          <w:p w14:paraId="57B6D9CE">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工程</w:t>
            </w:r>
          </w:p>
        </w:tc>
        <w:tc>
          <w:tcPr>
            <w:tcW w:w="775" w:type="dxa"/>
            <w:vAlign w:val="center"/>
          </w:tcPr>
          <w:p w14:paraId="49B23342">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供水</w:t>
            </w:r>
          </w:p>
        </w:tc>
        <w:tc>
          <w:tcPr>
            <w:tcW w:w="3068" w:type="dxa"/>
            <w:vAlign w:val="center"/>
          </w:tcPr>
          <w:p w14:paraId="57FFA1B2">
            <w:pPr>
              <w:keepNext w:val="0"/>
              <w:keepLines w:val="0"/>
              <w:suppressLineNumbers w:val="0"/>
              <w:adjustRightInd w:val="0"/>
              <w:snapToGrid w:val="0"/>
              <w:spacing w:before="0" w:beforeAutospacing="0" w:after="0" w:afterAutospacing="0"/>
              <w:ind w:left="0" w:right="0"/>
              <w:jc w:val="center"/>
              <w:rPr>
                <w:rStyle w:val="36"/>
                <w:rFonts w:hint="eastAsia" w:ascii="宋体" w:hAnsi="宋体" w:eastAsia="宋体" w:cs="宋体"/>
                <w:color w:val="auto"/>
                <w:spacing w:val="0"/>
                <w:sz w:val="21"/>
                <w:szCs w:val="21"/>
                <w:lang w:val="en-US" w:eastAsia="zh-CN"/>
              </w:rPr>
            </w:pPr>
            <w:r>
              <w:rPr>
                <w:rFonts w:hint="eastAsia"/>
                <w:kern w:val="0"/>
                <w:szCs w:val="21"/>
              </w:rPr>
              <w:t>由巩义市先进制造业开发区供给</w:t>
            </w:r>
          </w:p>
        </w:tc>
        <w:tc>
          <w:tcPr>
            <w:tcW w:w="3037" w:type="dxa"/>
            <w:vAlign w:val="center"/>
          </w:tcPr>
          <w:p w14:paraId="41DA7305">
            <w:pPr>
              <w:keepNext w:val="0"/>
              <w:keepLines w:val="0"/>
              <w:suppressLineNumbers w:val="0"/>
              <w:adjustRightInd w:val="0"/>
              <w:snapToGrid w:val="0"/>
              <w:spacing w:before="0" w:beforeAutospacing="0" w:after="0" w:afterAutospacing="0"/>
              <w:ind w:left="0" w:right="0"/>
              <w:jc w:val="center"/>
              <w:rPr>
                <w:rStyle w:val="36"/>
                <w:rFonts w:hint="eastAsia" w:ascii="宋体" w:hAnsi="宋体" w:eastAsia="宋体" w:cs="宋体"/>
                <w:color w:val="auto"/>
                <w:spacing w:val="0"/>
                <w:sz w:val="21"/>
                <w:szCs w:val="21"/>
                <w:lang w:val="en-US" w:eastAsia="zh-CN"/>
              </w:rPr>
            </w:pPr>
            <w:r>
              <w:rPr>
                <w:rFonts w:hint="eastAsia"/>
                <w:kern w:val="0"/>
                <w:szCs w:val="21"/>
              </w:rPr>
              <w:t>由巩义市先进制造业开发区供给</w:t>
            </w:r>
          </w:p>
        </w:tc>
        <w:tc>
          <w:tcPr>
            <w:tcW w:w="983" w:type="dxa"/>
            <w:vAlign w:val="center"/>
          </w:tcPr>
          <w:p w14:paraId="76365B0B">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highlight w:val="none"/>
                <w:lang w:val="en-US"/>
              </w:rPr>
              <w:t>与环评一致</w:t>
            </w:r>
          </w:p>
        </w:tc>
      </w:tr>
      <w:tr w14:paraId="11B4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continue"/>
            <w:vAlign w:val="center"/>
          </w:tcPr>
          <w:p w14:paraId="0C3CBA2D">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14:paraId="4EA033B6">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供电</w:t>
            </w:r>
          </w:p>
        </w:tc>
        <w:tc>
          <w:tcPr>
            <w:tcW w:w="3068" w:type="dxa"/>
            <w:vAlign w:val="center"/>
          </w:tcPr>
          <w:p w14:paraId="4826C501">
            <w:pPr>
              <w:keepNext w:val="0"/>
              <w:keepLines w:val="0"/>
              <w:suppressLineNumbers w:val="0"/>
              <w:adjustRightInd w:val="0"/>
              <w:snapToGrid w:val="0"/>
              <w:spacing w:before="0" w:beforeAutospacing="0" w:after="0" w:afterAutospacing="0"/>
              <w:ind w:left="0" w:right="0"/>
              <w:jc w:val="center"/>
              <w:rPr>
                <w:rStyle w:val="36"/>
                <w:rFonts w:hint="eastAsia" w:ascii="宋体" w:hAnsi="宋体" w:eastAsia="宋体" w:cs="宋体"/>
                <w:color w:val="auto"/>
                <w:spacing w:val="0"/>
                <w:sz w:val="21"/>
                <w:szCs w:val="21"/>
                <w:lang w:val="en-US" w:eastAsia="zh-CN"/>
              </w:rPr>
            </w:pPr>
            <w:r>
              <w:rPr>
                <w:rFonts w:hint="eastAsia"/>
                <w:kern w:val="0"/>
                <w:szCs w:val="21"/>
              </w:rPr>
              <w:t>由巩义市先进制造业开发区供给</w:t>
            </w:r>
          </w:p>
        </w:tc>
        <w:tc>
          <w:tcPr>
            <w:tcW w:w="3037" w:type="dxa"/>
            <w:vAlign w:val="center"/>
          </w:tcPr>
          <w:p w14:paraId="39DB97A7">
            <w:pPr>
              <w:keepNext w:val="0"/>
              <w:keepLines w:val="0"/>
              <w:suppressLineNumbers w:val="0"/>
              <w:adjustRightInd w:val="0"/>
              <w:snapToGrid w:val="0"/>
              <w:spacing w:before="0" w:beforeAutospacing="0" w:after="0" w:afterAutospacing="0"/>
              <w:ind w:left="0" w:right="0"/>
              <w:jc w:val="center"/>
              <w:rPr>
                <w:rStyle w:val="36"/>
                <w:rFonts w:hint="eastAsia" w:ascii="宋体" w:hAnsi="宋体" w:eastAsia="宋体" w:cs="宋体"/>
                <w:color w:val="auto"/>
                <w:spacing w:val="0"/>
                <w:sz w:val="21"/>
                <w:szCs w:val="21"/>
                <w:lang w:val="en-US" w:eastAsia="zh-CN"/>
              </w:rPr>
            </w:pPr>
            <w:r>
              <w:rPr>
                <w:rFonts w:hint="eastAsia"/>
                <w:kern w:val="0"/>
                <w:szCs w:val="21"/>
              </w:rPr>
              <w:t>由巩义市先进制造业开发区供给</w:t>
            </w:r>
          </w:p>
        </w:tc>
        <w:tc>
          <w:tcPr>
            <w:tcW w:w="983" w:type="dxa"/>
            <w:vAlign w:val="center"/>
          </w:tcPr>
          <w:p w14:paraId="38A53E5F">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与环评一致</w:t>
            </w:r>
          </w:p>
        </w:tc>
      </w:tr>
      <w:tr w14:paraId="03D8E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0" w:hRule="atLeast"/>
          <w:jc w:val="center"/>
        </w:trPr>
        <w:tc>
          <w:tcPr>
            <w:tcW w:w="1115" w:type="dxa"/>
            <w:vMerge w:val="restart"/>
            <w:vAlign w:val="center"/>
          </w:tcPr>
          <w:p w14:paraId="72453773">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环保</w:t>
            </w:r>
          </w:p>
          <w:p w14:paraId="2A304775">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工程</w:t>
            </w:r>
          </w:p>
        </w:tc>
        <w:tc>
          <w:tcPr>
            <w:tcW w:w="775" w:type="dxa"/>
            <w:vAlign w:val="center"/>
          </w:tcPr>
          <w:p w14:paraId="57639EE7">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Style w:val="36"/>
                <w:rFonts w:hint="eastAsia" w:ascii="宋体" w:hAnsi="宋体" w:eastAsia="宋体" w:cs="宋体"/>
                <w:color w:val="auto"/>
                <w:spacing w:val="0"/>
                <w:sz w:val="21"/>
                <w:szCs w:val="21"/>
                <w:highlight w:val="none"/>
                <w:lang w:val="en-US" w:eastAsia="zh-CN"/>
              </w:rPr>
              <w:t>废水</w:t>
            </w:r>
          </w:p>
        </w:tc>
        <w:tc>
          <w:tcPr>
            <w:tcW w:w="3068" w:type="dxa"/>
            <w:vAlign w:val="center"/>
          </w:tcPr>
          <w:p w14:paraId="381B9B05">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Style w:val="36"/>
                <w:rFonts w:hint="eastAsia" w:ascii="Times New Roman" w:hAnsi="Times New Roman" w:eastAsia="宋体" w:cs="Times New Roman"/>
                <w:b w:val="0"/>
                <w:bCs w:val="0"/>
                <w:spacing w:val="0"/>
                <w:sz w:val="21"/>
                <w:szCs w:val="21"/>
                <w:highlight w:val="none"/>
                <w:lang w:val="en-US" w:eastAsia="zh-CN"/>
              </w:rPr>
              <w:t>生活污水经市政管网排入回郭镇第一污水处理厂处理</w:t>
            </w:r>
          </w:p>
        </w:tc>
        <w:tc>
          <w:tcPr>
            <w:tcW w:w="3037" w:type="dxa"/>
            <w:vAlign w:val="center"/>
          </w:tcPr>
          <w:p w14:paraId="7B008629">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Style w:val="36"/>
                <w:rFonts w:hint="eastAsia" w:ascii="Times New Roman" w:hAnsi="Times New Roman" w:eastAsia="宋体" w:cs="Times New Roman"/>
                <w:b w:val="0"/>
                <w:bCs w:val="0"/>
                <w:spacing w:val="0"/>
                <w:sz w:val="21"/>
                <w:szCs w:val="21"/>
                <w:highlight w:val="none"/>
                <w:lang w:val="en-US" w:eastAsia="zh-CN"/>
              </w:rPr>
              <w:t>生活污水经市政管网排入回郭镇第一污水处理厂处理</w:t>
            </w:r>
          </w:p>
        </w:tc>
        <w:tc>
          <w:tcPr>
            <w:tcW w:w="983" w:type="dxa"/>
            <w:vAlign w:val="center"/>
          </w:tcPr>
          <w:p w14:paraId="606D8307">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highlight w:val="none"/>
                <w:lang w:val="en-US" w:eastAsia="zh-CN"/>
              </w:rPr>
              <w:t>与环评一致</w:t>
            </w:r>
          </w:p>
        </w:tc>
      </w:tr>
      <w:tr w14:paraId="123DD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0" w:hRule="atLeast"/>
          <w:jc w:val="center"/>
        </w:trPr>
        <w:tc>
          <w:tcPr>
            <w:tcW w:w="1115" w:type="dxa"/>
            <w:vMerge w:val="continue"/>
            <w:vAlign w:val="center"/>
          </w:tcPr>
          <w:p w14:paraId="193568AC">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14:paraId="5CDCA1CD">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Style w:val="36"/>
                <w:rFonts w:hint="eastAsia" w:ascii="宋体" w:hAnsi="宋体" w:eastAsia="宋体" w:cs="宋体"/>
                <w:color w:val="auto"/>
                <w:spacing w:val="0"/>
                <w:sz w:val="21"/>
                <w:szCs w:val="21"/>
                <w:highlight w:val="none"/>
                <w:lang w:val="en-US" w:eastAsia="zh-CN"/>
              </w:rPr>
              <w:t>废气</w:t>
            </w:r>
          </w:p>
        </w:tc>
        <w:tc>
          <w:tcPr>
            <w:tcW w:w="3068" w:type="dxa"/>
            <w:vAlign w:val="center"/>
          </w:tcPr>
          <w:p w14:paraId="0257B0EC">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Fonts w:hint="eastAsia" w:eastAsia="宋体" w:cs="宋体"/>
                <w:b w:val="0"/>
                <w:bCs/>
                <w:color w:val="000000"/>
                <w:sz w:val="21"/>
                <w:szCs w:val="21"/>
                <w:highlight w:val="none"/>
                <w:u w:val="none"/>
                <w:shd w:val="clear" w:color="auto" w:fill="auto"/>
                <w:lang w:val="en-US" w:eastAsia="zh-CN"/>
              </w:rPr>
            </w:pPr>
            <w:r>
              <w:rPr>
                <w:rFonts w:hint="eastAsia" w:eastAsia="宋体" w:cs="宋体"/>
                <w:b w:val="0"/>
                <w:bCs/>
                <w:color w:val="000000"/>
                <w:sz w:val="21"/>
                <w:szCs w:val="21"/>
                <w:highlight w:val="none"/>
                <w:u w:val="none"/>
                <w:shd w:val="clear" w:color="auto" w:fill="auto"/>
                <w:lang w:val="en-US" w:eastAsia="zh-CN"/>
              </w:rPr>
              <w:t>蜂窝芯胶涂胶废气 G1、蜂窝芯热压废气 G2、铝蜂窝板热压废气 G3、贴膜涂胶废气 G4、封边废气 G5、聚氨酯胶涂胶废气 G6、冷压废气 G7、危废暂存间废活性炭析出的非甲烷总烃经集气管道收集后连至“UV 光氧+活性炭吸附”装置处理后通过 1 根 15m 高排气筒（DA001）排放</w:t>
            </w:r>
          </w:p>
          <w:p w14:paraId="69426EBA">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Style w:val="36"/>
                <w:rFonts w:hint="eastAsia" w:ascii="宋体" w:hAnsi="宋体" w:eastAsia="宋体" w:cs="宋体"/>
                <w:color w:val="auto"/>
                <w:spacing w:val="0"/>
                <w:sz w:val="21"/>
                <w:szCs w:val="21"/>
                <w:highlight w:val="none"/>
                <w:lang w:val="en-US" w:eastAsia="zh-CN"/>
              </w:rPr>
            </w:pPr>
          </w:p>
        </w:tc>
        <w:tc>
          <w:tcPr>
            <w:tcW w:w="3037" w:type="dxa"/>
            <w:vAlign w:val="center"/>
          </w:tcPr>
          <w:p w14:paraId="181EB947">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Fonts w:hint="eastAsia"/>
                <w:sz w:val="21"/>
                <w:szCs w:val="21"/>
                <w:highlight w:val="none"/>
              </w:rPr>
            </w:pPr>
            <w:r>
              <w:rPr>
                <w:rFonts w:hint="eastAsia" w:eastAsia="宋体" w:cs="宋体"/>
                <w:b w:val="0"/>
                <w:bCs/>
                <w:color w:val="000000"/>
                <w:sz w:val="21"/>
                <w:szCs w:val="21"/>
                <w:highlight w:val="none"/>
                <w:u w:val="none"/>
                <w:shd w:val="clear" w:color="auto" w:fill="auto"/>
                <w:lang w:val="en-US" w:eastAsia="zh-CN"/>
              </w:rPr>
              <w:t>铝蜂窝板热压废气 G3、贴膜涂胶废气 G4、封边废气 G5、聚氨酯胶涂胶废气 G6、冷压废气 G7、经集气管道收集后连至“UV 光氧+活性炭吸附”装置处理后通过 1 根 15m 高排气筒（DA001）排放</w:t>
            </w:r>
          </w:p>
          <w:p w14:paraId="19EC538E">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Fonts w:hint="eastAsia"/>
                <w:highlight w:val="none"/>
              </w:rPr>
            </w:pPr>
          </w:p>
          <w:p w14:paraId="25CB05EC">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Style w:val="36"/>
                <w:rFonts w:hint="eastAsia" w:ascii="宋体" w:hAnsi="宋体" w:eastAsia="宋体" w:cs="宋体"/>
                <w:color w:val="auto"/>
                <w:spacing w:val="0"/>
                <w:sz w:val="21"/>
                <w:szCs w:val="21"/>
                <w:highlight w:val="none"/>
                <w:lang w:val="en-US" w:eastAsia="zh-CN"/>
              </w:rPr>
            </w:pPr>
          </w:p>
        </w:tc>
        <w:tc>
          <w:tcPr>
            <w:tcW w:w="983" w:type="dxa"/>
            <w:vAlign w:val="center"/>
          </w:tcPr>
          <w:p w14:paraId="1AA838A4">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default" w:ascii="宋体" w:hAnsi="宋体" w:eastAsia="宋体" w:cs="宋体"/>
                <w:color w:val="auto"/>
                <w:spacing w:val="0"/>
                <w:sz w:val="21"/>
                <w:szCs w:val="21"/>
                <w:lang w:val="en-US" w:eastAsia="zh-CN"/>
              </w:rPr>
            </w:pPr>
            <w:r>
              <w:rPr>
                <w:rStyle w:val="36"/>
                <w:rFonts w:hint="eastAsia" w:ascii="宋体" w:hAnsi="宋体" w:eastAsia="宋体" w:cs="宋体"/>
                <w:color w:val="auto"/>
                <w:spacing w:val="0"/>
                <w:sz w:val="21"/>
                <w:szCs w:val="21"/>
                <w:lang w:val="en-US" w:eastAsia="zh-CN"/>
              </w:rPr>
              <w:t>分期验收</w:t>
            </w:r>
          </w:p>
        </w:tc>
      </w:tr>
      <w:tr w14:paraId="6A273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115" w:type="dxa"/>
            <w:vMerge w:val="continue"/>
            <w:vAlign w:val="center"/>
          </w:tcPr>
          <w:p w14:paraId="480D1933">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14:paraId="282E1BF9">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Style w:val="36"/>
                <w:rFonts w:hint="eastAsia" w:ascii="宋体" w:hAnsi="宋体" w:eastAsia="宋体" w:cs="宋体"/>
                <w:color w:val="auto"/>
                <w:spacing w:val="0"/>
                <w:sz w:val="21"/>
                <w:szCs w:val="21"/>
                <w:highlight w:val="none"/>
                <w:lang w:val="en-US" w:eastAsia="zh-CN"/>
              </w:rPr>
              <w:t>固体废物</w:t>
            </w:r>
          </w:p>
        </w:tc>
        <w:tc>
          <w:tcPr>
            <w:tcW w:w="3068" w:type="dxa"/>
            <w:vAlign w:val="center"/>
          </w:tcPr>
          <w:p w14:paraId="39A81EC1">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Fonts w:hint="eastAsia" w:ascii="宋体" w:hAnsi="宋体" w:eastAsia="宋体" w:cs="宋体"/>
                <w:kern w:val="0"/>
                <w:sz w:val="21"/>
                <w:szCs w:val="21"/>
                <w:highlight w:val="none"/>
              </w:rPr>
              <w:t>分类暂存，设置一座危险废物暂存间（5m</w:t>
            </w:r>
            <w:r>
              <w:rPr>
                <w:rFonts w:hint="eastAsia" w:ascii="宋体" w:hAnsi="宋体" w:eastAsia="宋体" w:cs="宋体"/>
                <w:kern w:val="0"/>
                <w:sz w:val="21"/>
                <w:szCs w:val="21"/>
                <w:highlight w:val="none"/>
                <w:vertAlign w:val="superscript"/>
              </w:rPr>
              <w:t>2</w:t>
            </w:r>
            <w:r>
              <w:rPr>
                <w:rFonts w:hint="eastAsia" w:ascii="宋体" w:hAnsi="宋体" w:eastAsia="宋体" w:cs="宋体"/>
                <w:kern w:val="0"/>
                <w:sz w:val="21"/>
                <w:szCs w:val="21"/>
                <w:highlight w:val="none"/>
              </w:rPr>
              <w:t>）</w:t>
            </w:r>
          </w:p>
        </w:tc>
        <w:tc>
          <w:tcPr>
            <w:tcW w:w="3037" w:type="dxa"/>
            <w:vAlign w:val="center"/>
          </w:tcPr>
          <w:p w14:paraId="5FA50FF5">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Fonts w:hint="eastAsia" w:ascii="宋体" w:hAnsi="宋体" w:eastAsia="宋体" w:cs="宋体"/>
                <w:kern w:val="0"/>
                <w:sz w:val="21"/>
                <w:szCs w:val="21"/>
                <w:highlight w:val="none"/>
              </w:rPr>
              <w:t>分类暂存，设置一座危险废物暂存间（5m</w:t>
            </w:r>
            <w:r>
              <w:rPr>
                <w:rFonts w:hint="eastAsia" w:ascii="宋体" w:hAnsi="宋体" w:eastAsia="宋体" w:cs="宋体"/>
                <w:kern w:val="0"/>
                <w:sz w:val="21"/>
                <w:szCs w:val="21"/>
                <w:highlight w:val="none"/>
                <w:vertAlign w:val="superscript"/>
              </w:rPr>
              <w:t>2</w:t>
            </w:r>
            <w:r>
              <w:rPr>
                <w:rFonts w:hint="eastAsia" w:ascii="宋体" w:hAnsi="宋体" w:eastAsia="宋体" w:cs="宋体"/>
                <w:kern w:val="0"/>
                <w:sz w:val="21"/>
                <w:szCs w:val="21"/>
                <w:highlight w:val="none"/>
              </w:rPr>
              <w:t>）</w:t>
            </w:r>
          </w:p>
        </w:tc>
        <w:tc>
          <w:tcPr>
            <w:tcW w:w="983" w:type="dxa"/>
            <w:vAlign w:val="center"/>
          </w:tcPr>
          <w:p w14:paraId="4A252E20">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eastAsia="zh-CN"/>
              </w:rPr>
              <w:t>与环评一致</w:t>
            </w:r>
          </w:p>
        </w:tc>
      </w:tr>
      <w:tr w14:paraId="0114F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5" w:type="dxa"/>
            <w:vMerge w:val="continue"/>
            <w:vAlign w:val="center"/>
          </w:tcPr>
          <w:p w14:paraId="418FEB1B">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eastAsia="zh-CN"/>
              </w:rPr>
            </w:pPr>
          </w:p>
        </w:tc>
        <w:tc>
          <w:tcPr>
            <w:tcW w:w="775" w:type="dxa"/>
            <w:vAlign w:val="center"/>
          </w:tcPr>
          <w:p w14:paraId="0245BE09">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Style w:val="36"/>
                <w:rFonts w:hint="eastAsia" w:ascii="宋体" w:hAnsi="宋体" w:eastAsia="宋体" w:cs="宋体"/>
                <w:color w:val="auto"/>
                <w:spacing w:val="0"/>
                <w:sz w:val="21"/>
                <w:szCs w:val="21"/>
                <w:highlight w:val="none"/>
                <w:lang w:val="en-US" w:eastAsia="zh-CN"/>
              </w:rPr>
              <w:t>噪声</w:t>
            </w:r>
          </w:p>
        </w:tc>
        <w:tc>
          <w:tcPr>
            <w:tcW w:w="3068" w:type="dxa"/>
            <w:vAlign w:val="center"/>
          </w:tcPr>
          <w:p w14:paraId="236E0742">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Fonts w:hint="eastAsia" w:ascii="宋体" w:hAnsi="宋体" w:eastAsia="宋体" w:cs="宋体"/>
                <w:sz w:val="21"/>
                <w:szCs w:val="21"/>
                <w:highlight w:val="none"/>
              </w:rPr>
              <w:t>主要设备减振基础、厂房隔声等</w:t>
            </w:r>
          </w:p>
        </w:tc>
        <w:tc>
          <w:tcPr>
            <w:tcW w:w="3037" w:type="dxa"/>
            <w:vAlign w:val="center"/>
          </w:tcPr>
          <w:p w14:paraId="08DC5DC1">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highlight w:val="none"/>
                <w:lang w:val="en-US" w:eastAsia="zh-CN"/>
              </w:rPr>
            </w:pPr>
            <w:r>
              <w:rPr>
                <w:rFonts w:hint="eastAsia" w:ascii="宋体" w:hAnsi="宋体" w:eastAsia="宋体" w:cs="宋体"/>
                <w:sz w:val="21"/>
                <w:szCs w:val="21"/>
                <w:highlight w:val="none"/>
              </w:rPr>
              <w:t>主要设备减振基础、厂房隔声等</w:t>
            </w:r>
          </w:p>
        </w:tc>
        <w:tc>
          <w:tcPr>
            <w:tcW w:w="983" w:type="dxa"/>
            <w:vAlign w:val="center"/>
          </w:tcPr>
          <w:p w14:paraId="61D20B6F">
            <w:pPr>
              <w:pStyle w:val="3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6"/>
                <w:rFonts w:hint="eastAsia" w:ascii="宋体" w:hAnsi="宋体" w:eastAsia="宋体" w:cs="宋体"/>
                <w:color w:val="auto"/>
                <w:spacing w:val="0"/>
                <w:sz w:val="21"/>
                <w:szCs w:val="21"/>
                <w:lang w:val="en-US"/>
              </w:rPr>
            </w:pPr>
            <w:r>
              <w:rPr>
                <w:rStyle w:val="36"/>
                <w:rFonts w:hint="eastAsia" w:ascii="宋体" w:hAnsi="宋体" w:eastAsia="宋体" w:cs="宋体"/>
                <w:color w:val="auto"/>
                <w:spacing w:val="0"/>
                <w:sz w:val="21"/>
                <w:szCs w:val="21"/>
                <w:lang w:val="en-US" w:eastAsia="zh-CN"/>
              </w:rPr>
              <w:t>与环评一致</w:t>
            </w:r>
          </w:p>
        </w:tc>
      </w:tr>
    </w:tbl>
    <w:p w14:paraId="3CB9F03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本项目主要设备清单见下表3.</w:t>
      </w:r>
      <w:r>
        <w:rPr>
          <w:rFonts w:hint="eastAsia" w:ascii="Times New Roman" w:hAnsi="Times New Roman" w:cs="Times New Roman"/>
          <w:sz w:val="24"/>
          <w:lang w:val="en-US" w:eastAsia="zh-CN"/>
        </w:rPr>
        <w:t>3</w:t>
      </w:r>
      <w:r>
        <w:rPr>
          <w:rFonts w:hint="default" w:ascii="Times New Roman" w:hAnsi="Times New Roman" w:cs="Times New Roman"/>
          <w:sz w:val="24"/>
        </w:rPr>
        <w:t>。</w:t>
      </w:r>
    </w:p>
    <w:p w14:paraId="36C24792">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1687" w:firstLineChars="800"/>
        <w:jc w:val="both"/>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表3.</w:t>
      </w:r>
      <w:r>
        <w:rPr>
          <w:rFonts w:hint="eastAsia" w:ascii="Times New Roman" w:hAnsi="Times New Roman" w:cs="Times New Roman"/>
          <w:b/>
          <w:bCs/>
          <w:color w:val="000000"/>
          <w:szCs w:val="21"/>
          <w:lang w:val="en-US" w:eastAsia="zh-CN"/>
        </w:rPr>
        <w:t>3</w:t>
      </w:r>
      <w:r>
        <w:rPr>
          <w:rFonts w:hint="default" w:ascii="Times New Roman" w:hAnsi="Times New Roman" w:cs="Times New Roman"/>
          <w:b/>
          <w:bCs/>
          <w:color w:val="000000"/>
          <w:szCs w:val="21"/>
        </w:rPr>
        <w:t xml:space="preserve">   本项目生产设备一览表</w:t>
      </w:r>
    </w:p>
    <w:tbl>
      <w:tblPr>
        <w:tblStyle w:val="23"/>
        <w:tblpPr w:leftFromText="180" w:rightFromText="180" w:vertAnchor="text" w:horzAnchor="page" w:tblpX="1797" w:tblpY="91"/>
        <w:tblOverlap w:val="never"/>
        <w:tblW w:w="8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85"/>
        <w:gridCol w:w="749"/>
        <w:gridCol w:w="1336"/>
        <w:gridCol w:w="1305"/>
        <w:gridCol w:w="1530"/>
        <w:gridCol w:w="1320"/>
        <w:gridCol w:w="1264"/>
      </w:tblGrid>
      <w:tr w14:paraId="65722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517" w:type="dxa"/>
            <w:vMerge w:val="restart"/>
            <w:tcBorders>
              <w:tl2br w:val="nil"/>
              <w:tr2bl w:val="nil"/>
            </w:tcBorders>
            <w:vAlign w:val="center"/>
          </w:tcPr>
          <w:p w14:paraId="38FB50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序号</w:t>
            </w:r>
          </w:p>
        </w:tc>
        <w:tc>
          <w:tcPr>
            <w:tcW w:w="1334" w:type="dxa"/>
            <w:gridSpan w:val="2"/>
            <w:vMerge w:val="restart"/>
            <w:tcBorders>
              <w:tl2br w:val="nil"/>
              <w:tr2bl w:val="nil"/>
            </w:tcBorders>
            <w:vAlign w:val="center"/>
          </w:tcPr>
          <w:p w14:paraId="558807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p>
        </w:tc>
        <w:tc>
          <w:tcPr>
            <w:tcW w:w="2641" w:type="dxa"/>
            <w:gridSpan w:val="2"/>
            <w:tcBorders>
              <w:tl2br w:val="nil"/>
              <w:tr2bl w:val="nil"/>
            </w:tcBorders>
            <w:vAlign w:val="center"/>
          </w:tcPr>
          <w:p w14:paraId="2AFD8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环评生产设备</w:t>
            </w:r>
          </w:p>
        </w:tc>
        <w:tc>
          <w:tcPr>
            <w:tcW w:w="2850" w:type="dxa"/>
            <w:gridSpan w:val="2"/>
            <w:tcBorders>
              <w:tl2br w:val="nil"/>
              <w:tr2bl w:val="nil"/>
            </w:tcBorders>
            <w:vAlign w:val="center"/>
          </w:tcPr>
          <w:p w14:paraId="109A1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实际生产设备</w:t>
            </w:r>
          </w:p>
        </w:tc>
        <w:tc>
          <w:tcPr>
            <w:tcW w:w="1264" w:type="dxa"/>
            <w:vMerge w:val="restart"/>
            <w:tcBorders>
              <w:tl2br w:val="nil"/>
              <w:tr2bl w:val="nil"/>
            </w:tcBorders>
            <w:vAlign w:val="center"/>
          </w:tcPr>
          <w:p w14:paraId="3CDE93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备注</w:t>
            </w:r>
          </w:p>
        </w:tc>
      </w:tr>
      <w:tr w14:paraId="66A5F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517" w:type="dxa"/>
            <w:vMerge w:val="continue"/>
            <w:tcBorders>
              <w:tl2br w:val="nil"/>
              <w:tr2bl w:val="nil"/>
            </w:tcBorders>
            <w:vAlign w:val="center"/>
          </w:tcPr>
          <w:p w14:paraId="41B27D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p>
        </w:tc>
        <w:tc>
          <w:tcPr>
            <w:tcW w:w="1334" w:type="dxa"/>
            <w:gridSpan w:val="2"/>
            <w:vMerge w:val="continue"/>
            <w:tcBorders>
              <w:tl2br w:val="nil"/>
              <w:tr2bl w:val="nil"/>
            </w:tcBorders>
            <w:vAlign w:val="center"/>
          </w:tcPr>
          <w:p w14:paraId="234BB4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p>
        </w:tc>
        <w:tc>
          <w:tcPr>
            <w:tcW w:w="1336" w:type="dxa"/>
            <w:tcBorders>
              <w:tl2br w:val="nil"/>
              <w:tr2bl w:val="nil"/>
            </w:tcBorders>
            <w:vAlign w:val="center"/>
          </w:tcPr>
          <w:p w14:paraId="1ED49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设备名称</w:t>
            </w:r>
          </w:p>
        </w:tc>
        <w:tc>
          <w:tcPr>
            <w:tcW w:w="1305" w:type="dxa"/>
            <w:tcBorders>
              <w:tl2br w:val="nil"/>
              <w:tr2bl w:val="nil"/>
            </w:tcBorders>
            <w:vAlign w:val="center"/>
          </w:tcPr>
          <w:p w14:paraId="42F29F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宋体" w:cs="Times New Roman"/>
                <w:b/>
                <w:bCs/>
                <w:snapToGrid w:val="0"/>
                <w:kern w:val="0"/>
                <w:sz w:val="24"/>
                <w:szCs w:val="24"/>
                <w:highlight w:val="none"/>
                <w:lang w:eastAsia="zh-CN"/>
              </w:rPr>
            </w:pPr>
            <w:r>
              <w:rPr>
                <w:rFonts w:hint="default" w:ascii="Times New Roman" w:hAnsi="Times New Roman" w:cs="Times New Roman"/>
                <w:b/>
                <w:bCs/>
                <w:snapToGrid w:val="0"/>
                <w:kern w:val="0"/>
                <w:sz w:val="24"/>
                <w:szCs w:val="24"/>
                <w:highlight w:val="none"/>
              </w:rPr>
              <w:t>数量</w:t>
            </w:r>
            <w:r>
              <w:rPr>
                <w:rFonts w:hint="default" w:ascii="Times New Roman" w:hAnsi="Times New Roman" w:cs="Times New Roman"/>
                <w:b/>
                <w:bCs/>
                <w:snapToGrid w:val="0"/>
                <w:kern w:val="0"/>
                <w:sz w:val="24"/>
                <w:szCs w:val="24"/>
                <w:highlight w:val="none"/>
                <w:lang w:eastAsia="zh-CN"/>
              </w:rPr>
              <w:t>（台）</w:t>
            </w:r>
          </w:p>
        </w:tc>
        <w:tc>
          <w:tcPr>
            <w:tcW w:w="1530" w:type="dxa"/>
            <w:tcBorders>
              <w:tl2br w:val="nil"/>
              <w:tr2bl w:val="nil"/>
            </w:tcBorders>
            <w:vAlign w:val="center"/>
          </w:tcPr>
          <w:p w14:paraId="4A71AC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设备名称</w:t>
            </w:r>
          </w:p>
        </w:tc>
        <w:tc>
          <w:tcPr>
            <w:tcW w:w="1320" w:type="dxa"/>
            <w:tcBorders>
              <w:tl2br w:val="nil"/>
              <w:tr2bl w:val="nil"/>
            </w:tcBorders>
            <w:vAlign w:val="center"/>
          </w:tcPr>
          <w:p w14:paraId="7658ED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宋体" w:cs="Times New Roman"/>
                <w:b/>
                <w:bCs/>
                <w:snapToGrid w:val="0"/>
                <w:kern w:val="0"/>
                <w:sz w:val="24"/>
                <w:szCs w:val="24"/>
                <w:highlight w:val="none"/>
                <w:lang w:eastAsia="zh-CN"/>
              </w:rPr>
            </w:pPr>
            <w:r>
              <w:rPr>
                <w:rFonts w:hint="default" w:ascii="Times New Roman" w:hAnsi="Times New Roman" w:cs="Times New Roman"/>
                <w:b/>
                <w:bCs/>
                <w:snapToGrid w:val="0"/>
                <w:kern w:val="0"/>
                <w:sz w:val="24"/>
                <w:szCs w:val="24"/>
                <w:highlight w:val="none"/>
              </w:rPr>
              <w:t>数量</w:t>
            </w:r>
            <w:r>
              <w:rPr>
                <w:rFonts w:hint="default" w:ascii="Times New Roman" w:hAnsi="Times New Roman" w:cs="Times New Roman"/>
                <w:b/>
                <w:bCs/>
                <w:snapToGrid w:val="0"/>
                <w:kern w:val="0"/>
                <w:sz w:val="24"/>
                <w:szCs w:val="24"/>
                <w:highlight w:val="none"/>
                <w:lang w:eastAsia="zh-CN"/>
              </w:rPr>
              <w:t>（台）</w:t>
            </w:r>
          </w:p>
        </w:tc>
        <w:tc>
          <w:tcPr>
            <w:tcW w:w="1264" w:type="dxa"/>
            <w:vMerge w:val="continue"/>
            <w:tcBorders>
              <w:tl2br w:val="nil"/>
              <w:tr2bl w:val="nil"/>
            </w:tcBorders>
            <w:vAlign w:val="center"/>
          </w:tcPr>
          <w:p w14:paraId="65AC08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highlight w:val="none"/>
              </w:rPr>
            </w:pPr>
          </w:p>
        </w:tc>
      </w:tr>
      <w:tr w14:paraId="2E987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0FFD49E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color w:val="auto"/>
                <w:kern w:val="0"/>
                <w:sz w:val="24"/>
                <w:szCs w:val="24"/>
                <w:highlight w:val="none"/>
                <w:lang w:val="en-US" w:eastAsia="zh-CN"/>
              </w:rPr>
            </w:pPr>
            <w:r>
              <w:rPr>
                <w:rFonts w:hint="default" w:ascii="Times New Roman" w:hAnsi="Times New Roman" w:cs="Times New Roman"/>
                <w:sz w:val="24"/>
                <w:szCs w:val="24"/>
                <w:highlight w:val="none"/>
                <w:lang w:val="en-US" w:eastAsia="zh-CN"/>
              </w:rPr>
              <w:t>1</w:t>
            </w:r>
          </w:p>
        </w:tc>
        <w:tc>
          <w:tcPr>
            <w:tcW w:w="1334" w:type="dxa"/>
            <w:gridSpan w:val="2"/>
            <w:vMerge w:val="restart"/>
            <w:tcBorders>
              <w:tl2br w:val="nil"/>
              <w:tr2bl w:val="nil"/>
            </w:tcBorders>
            <w:textDirection w:val="tbLrV"/>
            <w:vAlign w:val="center"/>
          </w:tcPr>
          <w:p w14:paraId="05CD11B5">
            <w:pPr>
              <w:keepNext w:val="0"/>
              <w:keepLines w:val="0"/>
              <w:suppressLineNumbers w:val="0"/>
              <w:spacing w:before="0" w:beforeAutospacing="0" w:after="0" w:afterAutospacing="0"/>
              <w:ind w:left="113" w:right="113"/>
              <w:jc w:val="center"/>
              <w:rPr>
                <w:rFonts w:hint="eastAsia" w:ascii="Times New Roman" w:hAnsi="Times New Roman" w:cs="Times New Roman"/>
                <w:b w:val="0"/>
                <w:bCs w:val="0"/>
                <w:sz w:val="24"/>
                <w:szCs w:val="24"/>
                <w:highlight w:val="none"/>
                <w:u w:val="none"/>
                <w:lang w:val="en-US" w:eastAsia="zh-CN"/>
              </w:rPr>
            </w:pPr>
            <w:r>
              <w:rPr>
                <w:rFonts w:hint="eastAsia" w:ascii="Times New Roman" w:hAnsi="Times New Roman" w:cs="Times New Roman"/>
                <w:b w:val="0"/>
                <w:bCs w:val="0"/>
                <w:sz w:val="24"/>
                <w:szCs w:val="24"/>
                <w:highlight w:val="none"/>
                <w:u w:val="none"/>
                <w:lang w:val="en-US" w:eastAsia="zh-CN"/>
              </w:rPr>
              <w:t>蜂窝芯生产设备</w:t>
            </w:r>
          </w:p>
        </w:tc>
        <w:tc>
          <w:tcPr>
            <w:tcW w:w="1336" w:type="dxa"/>
            <w:tcBorders>
              <w:tl2br w:val="nil"/>
              <w:tr2bl w:val="nil"/>
            </w:tcBorders>
            <w:vAlign w:val="center"/>
          </w:tcPr>
          <w:p w14:paraId="05D2BC3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4"/>
                <w:szCs w:val="24"/>
                <w:highlight w:val="none"/>
                <w:u w:val="none"/>
                <w:lang w:val="en-US" w:eastAsia="zh-CN"/>
              </w:rPr>
            </w:pPr>
            <w:r>
              <w:rPr>
                <w:rFonts w:hint="eastAsia" w:ascii="Times New Roman" w:hAnsi="Times New Roman" w:cs="Times New Roman"/>
                <w:b w:val="0"/>
                <w:bCs w:val="0"/>
                <w:sz w:val="24"/>
                <w:szCs w:val="24"/>
                <w:highlight w:val="none"/>
                <w:u w:val="none"/>
                <w:lang w:val="en-US" w:eastAsia="zh-CN"/>
              </w:rPr>
              <w:t>涂胶机</w:t>
            </w:r>
          </w:p>
        </w:tc>
        <w:tc>
          <w:tcPr>
            <w:tcW w:w="1305" w:type="dxa"/>
            <w:tcBorders>
              <w:tl2br w:val="nil"/>
              <w:tr2bl w:val="nil"/>
            </w:tcBorders>
            <w:vAlign w:val="center"/>
          </w:tcPr>
          <w:p w14:paraId="4433929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4"/>
                <w:szCs w:val="24"/>
                <w:highlight w:val="none"/>
                <w:u w:val="none"/>
                <w:lang w:val="en-US" w:eastAsia="zh-CN"/>
              </w:rPr>
            </w:pPr>
            <w:r>
              <w:rPr>
                <w:rFonts w:hint="eastAsia" w:ascii="Times New Roman" w:hAnsi="Times New Roman" w:cs="Times New Roman"/>
                <w:b w:val="0"/>
                <w:bCs w:val="0"/>
                <w:sz w:val="24"/>
                <w:szCs w:val="24"/>
                <w:highlight w:val="none"/>
                <w:u w:val="none"/>
                <w:lang w:val="en-US" w:eastAsia="zh-CN"/>
              </w:rPr>
              <w:t>1</w:t>
            </w:r>
          </w:p>
        </w:tc>
        <w:tc>
          <w:tcPr>
            <w:tcW w:w="1530" w:type="dxa"/>
            <w:tcBorders>
              <w:tl2br w:val="nil"/>
              <w:tr2bl w:val="nil"/>
            </w:tcBorders>
            <w:vAlign w:val="center"/>
          </w:tcPr>
          <w:p w14:paraId="35F4DC0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4"/>
                <w:szCs w:val="24"/>
                <w:highlight w:val="none"/>
                <w:u w:val="none"/>
                <w:lang w:val="en-US" w:eastAsia="zh-CN" w:bidi="ar-SA"/>
              </w:rPr>
            </w:pPr>
            <w:r>
              <w:rPr>
                <w:rFonts w:hint="eastAsia" w:ascii="Times New Roman" w:hAnsi="Times New Roman" w:cs="Times New Roman"/>
                <w:b w:val="0"/>
                <w:bCs w:val="0"/>
                <w:sz w:val="24"/>
                <w:szCs w:val="24"/>
                <w:highlight w:val="none"/>
                <w:u w:val="none"/>
                <w:lang w:val="en-US" w:eastAsia="zh-CN"/>
              </w:rPr>
              <w:t>涂胶机</w:t>
            </w:r>
          </w:p>
        </w:tc>
        <w:tc>
          <w:tcPr>
            <w:tcW w:w="1320" w:type="dxa"/>
            <w:tcBorders>
              <w:tl2br w:val="nil"/>
              <w:tr2bl w:val="nil"/>
            </w:tcBorders>
            <w:vAlign w:val="center"/>
          </w:tcPr>
          <w:p w14:paraId="4093D00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4"/>
                <w:szCs w:val="24"/>
                <w:highlight w:val="none"/>
                <w:u w:val="none"/>
                <w:lang w:val="en-US" w:eastAsia="zh-CN" w:bidi="ar-SA"/>
              </w:rPr>
            </w:pPr>
            <w:r>
              <w:rPr>
                <w:rFonts w:hint="eastAsia" w:ascii="Times New Roman" w:hAnsi="Times New Roman" w:cs="Times New Roman"/>
                <w:b w:val="0"/>
                <w:bCs w:val="0"/>
                <w:kern w:val="2"/>
                <w:sz w:val="24"/>
                <w:szCs w:val="24"/>
                <w:highlight w:val="none"/>
                <w:u w:val="none"/>
                <w:lang w:val="en-US" w:eastAsia="zh-CN" w:bidi="ar-SA"/>
              </w:rPr>
              <w:t>/</w:t>
            </w:r>
          </w:p>
        </w:tc>
        <w:tc>
          <w:tcPr>
            <w:tcW w:w="1264" w:type="dxa"/>
            <w:vMerge w:val="restart"/>
            <w:tcBorders>
              <w:tl2br w:val="nil"/>
              <w:tr2bl w:val="nil"/>
            </w:tcBorders>
            <w:vAlign w:val="center"/>
          </w:tcPr>
          <w:p w14:paraId="3499B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eastAsiaTheme="minorEastAsia"/>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分期验收</w:t>
            </w:r>
          </w:p>
        </w:tc>
      </w:tr>
      <w:tr w14:paraId="26737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3C87913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2</w:t>
            </w:r>
          </w:p>
        </w:tc>
        <w:tc>
          <w:tcPr>
            <w:tcW w:w="1334" w:type="dxa"/>
            <w:gridSpan w:val="2"/>
            <w:vMerge w:val="continue"/>
            <w:tcBorders>
              <w:tl2br w:val="nil"/>
              <w:tr2bl w:val="nil"/>
            </w:tcBorders>
            <w:vAlign w:val="center"/>
          </w:tcPr>
          <w:p w14:paraId="0DB7FB22">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3247D338">
            <w:pPr>
              <w:keepNext w:val="0"/>
              <w:keepLines w:val="0"/>
              <w:suppressLineNumbers w:val="0"/>
              <w:spacing w:before="0" w:beforeAutospacing="0" w:after="0" w:afterAutospacing="0"/>
              <w:ind w:left="0" w:right="0"/>
              <w:jc w:val="center"/>
              <w:rPr>
                <w:rFonts w:hint="eastAsia"/>
                <w:color w:val="auto"/>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热压机</w:t>
            </w:r>
          </w:p>
        </w:tc>
        <w:tc>
          <w:tcPr>
            <w:tcW w:w="1305" w:type="dxa"/>
            <w:tcBorders>
              <w:tl2br w:val="nil"/>
              <w:tr2bl w:val="nil"/>
            </w:tcBorders>
            <w:vAlign w:val="center"/>
          </w:tcPr>
          <w:p w14:paraId="16E15582">
            <w:pPr>
              <w:keepNext w:val="0"/>
              <w:keepLines w:val="0"/>
              <w:suppressLineNumbers w:val="0"/>
              <w:spacing w:before="0" w:beforeAutospacing="0" w:after="0" w:afterAutospacing="0"/>
              <w:ind w:left="0" w:right="0"/>
              <w:jc w:val="center"/>
              <w:rPr>
                <w:rFonts w:hint="default" w:ascii="Times New Roman" w:hAnsi="Times New Roman" w:cs="Times New Roman"/>
                <w:b w:val="0"/>
                <w:bCs w:val="0"/>
                <w:snapToGrid w:val="0"/>
                <w:kern w:val="0"/>
                <w:sz w:val="24"/>
                <w:szCs w:val="24"/>
                <w:highlight w:val="none"/>
                <w:u w:val="none"/>
                <w:lang w:val="en-US" w:eastAsia="zh-CN"/>
              </w:rPr>
            </w:pPr>
            <w:r>
              <w:rPr>
                <w:rFonts w:hint="eastAsia" w:ascii="Times New Roman" w:hAnsi="Times New Roman" w:cs="Times New Roman"/>
                <w:b w:val="0"/>
                <w:bCs w:val="0"/>
                <w:snapToGrid w:val="0"/>
                <w:kern w:val="0"/>
                <w:sz w:val="24"/>
                <w:szCs w:val="24"/>
                <w:highlight w:val="none"/>
                <w:u w:val="none"/>
                <w:lang w:val="en-US" w:eastAsia="zh-CN"/>
              </w:rPr>
              <w:t>2</w:t>
            </w:r>
          </w:p>
        </w:tc>
        <w:tc>
          <w:tcPr>
            <w:tcW w:w="1530" w:type="dxa"/>
            <w:tcBorders>
              <w:tl2br w:val="nil"/>
              <w:tr2bl w:val="nil"/>
            </w:tcBorders>
            <w:vAlign w:val="center"/>
          </w:tcPr>
          <w:p w14:paraId="5C7AEFC7">
            <w:pPr>
              <w:keepNext w:val="0"/>
              <w:keepLines w:val="0"/>
              <w:suppressLineNumbers w:val="0"/>
              <w:spacing w:before="0" w:beforeAutospacing="0" w:after="0" w:afterAutospacing="0"/>
              <w:ind w:left="0" w:leftChars="0" w:right="0" w:rightChars="0"/>
              <w:jc w:val="center"/>
              <w:rPr>
                <w:rFonts w:hint="eastAsia"/>
                <w:color w:val="auto"/>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热压机</w:t>
            </w:r>
          </w:p>
        </w:tc>
        <w:tc>
          <w:tcPr>
            <w:tcW w:w="1320" w:type="dxa"/>
            <w:tcBorders>
              <w:tl2br w:val="nil"/>
              <w:tr2bl w:val="nil"/>
            </w:tcBorders>
            <w:vAlign w:val="center"/>
          </w:tcPr>
          <w:p w14:paraId="16AD1BE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napToGrid w:val="0"/>
                <w:kern w:val="0"/>
                <w:sz w:val="24"/>
                <w:szCs w:val="24"/>
                <w:highlight w:val="none"/>
                <w:u w:val="none"/>
                <w:lang w:val="en-US" w:eastAsia="zh-CN"/>
              </w:rPr>
            </w:pPr>
            <w:r>
              <w:rPr>
                <w:rFonts w:hint="eastAsia" w:ascii="Times New Roman" w:hAnsi="Times New Roman" w:cs="Times New Roman"/>
                <w:b w:val="0"/>
                <w:bCs w:val="0"/>
                <w:snapToGrid w:val="0"/>
                <w:kern w:val="0"/>
                <w:sz w:val="24"/>
                <w:szCs w:val="24"/>
                <w:highlight w:val="none"/>
                <w:u w:val="none"/>
                <w:lang w:val="en-US" w:eastAsia="zh-CN"/>
              </w:rPr>
              <w:t>/</w:t>
            </w:r>
          </w:p>
        </w:tc>
        <w:tc>
          <w:tcPr>
            <w:tcW w:w="1264" w:type="dxa"/>
            <w:vMerge w:val="continue"/>
            <w:tcBorders>
              <w:tl2br w:val="nil"/>
              <w:tr2bl w:val="nil"/>
            </w:tcBorders>
            <w:vAlign w:val="center"/>
          </w:tcPr>
          <w:p w14:paraId="621C28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63EE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7B68C52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3</w:t>
            </w:r>
          </w:p>
        </w:tc>
        <w:tc>
          <w:tcPr>
            <w:tcW w:w="1334" w:type="dxa"/>
            <w:gridSpan w:val="2"/>
            <w:vMerge w:val="continue"/>
            <w:tcBorders>
              <w:tl2br w:val="nil"/>
              <w:tr2bl w:val="nil"/>
            </w:tcBorders>
            <w:vAlign w:val="center"/>
          </w:tcPr>
          <w:p w14:paraId="3AE9C519">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436BA96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锯切机</w:t>
            </w:r>
          </w:p>
        </w:tc>
        <w:tc>
          <w:tcPr>
            <w:tcW w:w="1305" w:type="dxa"/>
            <w:tcBorders>
              <w:tl2br w:val="nil"/>
              <w:tr2bl w:val="nil"/>
            </w:tcBorders>
            <w:vAlign w:val="center"/>
          </w:tcPr>
          <w:p w14:paraId="213A5CC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530" w:type="dxa"/>
            <w:tcBorders>
              <w:tl2br w:val="nil"/>
              <w:tr2bl w:val="nil"/>
            </w:tcBorders>
            <w:vAlign w:val="center"/>
          </w:tcPr>
          <w:p w14:paraId="4EF7C8D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锯切机</w:t>
            </w:r>
          </w:p>
        </w:tc>
        <w:tc>
          <w:tcPr>
            <w:tcW w:w="1320" w:type="dxa"/>
            <w:tcBorders>
              <w:tl2br w:val="nil"/>
              <w:tr2bl w:val="nil"/>
            </w:tcBorders>
            <w:vAlign w:val="center"/>
          </w:tcPr>
          <w:p w14:paraId="1810C61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c>
          <w:tcPr>
            <w:tcW w:w="1264" w:type="dxa"/>
            <w:vMerge w:val="continue"/>
            <w:tcBorders>
              <w:tl2br w:val="nil"/>
              <w:tr2bl w:val="nil"/>
            </w:tcBorders>
            <w:vAlign w:val="center"/>
          </w:tcPr>
          <w:p w14:paraId="3E8F1E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2EB29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0896449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4</w:t>
            </w:r>
          </w:p>
        </w:tc>
        <w:tc>
          <w:tcPr>
            <w:tcW w:w="1334" w:type="dxa"/>
            <w:gridSpan w:val="2"/>
            <w:vMerge w:val="continue"/>
            <w:tcBorders>
              <w:tl2br w:val="nil"/>
              <w:tr2bl w:val="nil"/>
            </w:tcBorders>
            <w:vAlign w:val="center"/>
          </w:tcPr>
          <w:p w14:paraId="391BE60B">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1C813119">
            <w:pPr>
              <w:keepNext w:val="0"/>
              <w:keepLines w:val="0"/>
              <w:suppressLineNumbers w:val="0"/>
              <w:spacing w:before="0" w:beforeAutospacing="0" w:after="0" w:afterAutospacing="0"/>
              <w:ind w:left="0" w:right="0"/>
              <w:jc w:val="center"/>
              <w:rPr>
                <w:rFonts w:hint="eastAsia"/>
                <w:sz w:val="24"/>
                <w:szCs w:val="24"/>
                <w:highlight w:val="none"/>
                <w:lang w:val="en-US" w:eastAsia="zh-CN"/>
              </w:rPr>
            </w:pPr>
            <w:r>
              <w:rPr>
                <w:rFonts w:hint="eastAsia"/>
                <w:sz w:val="24"/>
                <w:szCs w:val="24"/>
                <w:highlight w:val="none"/>
                <w:lang w:val="en-US" w:eastAsia="zh-CN"/>
              </w:rPr>
              <w:t>拉伸机</w:t>
            </w:r>
          </w:p>
          <w:p w14:paraId="2B149383">
            <w:pPr>
              <w:keepNext w:val="0"/>
              <w:keepLines w:val="0"/>
              <w:suppressLineNumbers w:val="0"/>
              <w:spacing w:before="0" w:beforeAutospacing="0" w:after="0" w:afterAutospacing="0"/>
              <w:ind w:left="0" w:right="0"/>
              <w:jc w:val="center"/>
              <w:rPr>
                <w:rFonts w:hint="default" w:ascii="Times New Roman" w:hAnsi="Times New Roman" w:cs="Times New Roman"/>
                <w:bCs/>
                <w:color w:val="000000"/>
                <w:sz w:val="24"/>
                <w:szCs w:val="24"/>
                <w:highlight w:val="none"/>
                <w:lang w:val="en-US" w:eastAsia="zh-CN"/>
              </w:rPr>
            </w:pPr>
          </w:p>
        </w:tc>
        <w:tc>
          <w:tcPr>
            <w:tcW w:w="1305" w:type="dxa"/>
            <w:tcBorders>
              <w:tl2br w:val="nil"/>
              <w:tr2bl w:val="nil"/>
            </w:tcBorders>
            <w:vAlign w:val="center"/>
          </w:tcPr>
          <w:p w14:paraId="6086EFFD">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2</w:t>
            </w:r>
          </w:p>
        </w:tc>
        <w:tc>
          <w:tcPr>
            <w:tcW w:w="1530" w:type="dxa"/>
            <w:tcBorders>
              <w:tl2br w:val="nil"/>
              <w:tr2bl w:val="nil"/>
            </w:tcBorders>
            <w:vAlign w:val="center"/>
          </w:tcPr>
          <w:p w14:paraId="0113DF7E">
            <w:pPr>
              <w:keepNext w:val="0"/>
              <w:keepLines w:val="0"/>
              <w:suppressLineNumbers w:val="0"/>
              <w:spacing w:before="0" w:beforeAutospacing="0" w:after="0" w:afterAutospacing="0"/>
              <w:ind w:left="0" w:right="0"/>
              <w:jc w:val="center"/>
              <w:rPr>
                <w:rFonts w:hint="eastAsia"/>
                <w:sz w:val="24"/>
                <w:szCs w:val="24"/>
                <w:highlight w:val="none"/>
                <w:lang w:val="en-US" w:eastAsia="zh-CN"/>
              </w:rPr>
            </w:pPr>
            <w:r>
              <w:rPr>
                <w:rFonts w:hint="eastAsia"/>
                <w:sz w:val="24"/>
                <w:szCs w:val="24"/>
                <w:highlight w:val="none"/>
                <w:lang w:val="en-US" w:eastAsia="zh-CN"/>
              </w:rPr>
              <w:t>拉伸机</w:t>
            </w:r>
          </w:p>
          <w:p w14:paraId="437A9F8C">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p>
        </w:tc>
        <w:tc>
          <w:tcPr>
            <w:tcW w:w="1320" w:type="dxa"/>
            <w:tcBorders>
              <w:tl2br w:val="nil"/>
              <w:tr2bl w:val="nil"/>
            </w:tcBorders>
            <w:vAlign w:val="center"/>
          </w:tcPr>
          <w:p w14:paraId="557AD98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c>
          <w:tcPr>
            <w:tcW w:w="1264" w:type="dxa"/>
            <w:vMerge w:val="continue"/>
            <w:tcBorders>
              <w:tl2br w:val="nil"/>
              <w:tr2bl w:val="nil"/>
            </w:tcBorders>
            <w:vAlign w:val="center"/>
          </w:tcPr>
          <w:p w14:paraId="03F368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18039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6EEC154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5</w:t>
            </w:r>
          </w:p>
        </w:tc>
        <w:tc>
          <w:tcPr>
            <w:tcW w:w="585" w:type="dxa"/>
            <w:vMerge w:val="restart"/>
            <w:tcBorders>
              <w:tl2br w:val="nil"/>
              <w:tr2bl w:val="nil"/>
            </w:tcBorders>
            <w:textDirection w:val="tbLrV"/>
            <w:vAlign w:val="center"/>
          </w:tcPr>
          <w:p w14:paraId="0E39B360">
            <w:pPr>
              <w:pStyle w:val="2"/>
              <w:keepNext w:val="0"/>
              <w:keepLines w:val="0"/>
              <w:suppressLineNumbers w:val="0"/>
              <w:spacing w:before="0" w:beforeAutospacing="0" w:after="0" w:afterAutospacing="0"/>
              <w:ind w:left="113" w:leftChars="0" w:right="-510" w:rightChars="0" w:firstLine="0" w:firstLineChars="0"/>
              <w:jc w:val="both"/>
              <w:rPr>
                <w:rFonts w:hint="eastAsia"/>
                <w:sz w:val="24"/>
                <w:szCs w:val="24"/>
                <w:highlight w:val="none"/>
                <w:lang w:val="en-US" w:eastAsia="zh-CN"/>
              </w:rPr>
            </w:pPr>
          </w:p>
          <w:p w14:paraId="1C5D814E">
            <w:pPr>
              <w:pStyle w:val="2"/>
              <w:keepNext w:val="0"/>
              <w:keepLines w:val="0"/>
              <w:suppressLineNumbers w:val="0"/>
              <w:spacing w:before="0" w:beforeAutospacing="0" w:after="0" w:afterAutospacing="0"/>
              <w:ind w:left="113" w:leftChars="0" w:right="-510" w:rightChars="0" w:firstLine="0" w:firstLineChars="0"/>
              <w:jc w:val="both"/>
              <w:rPr>
                <w:rFonts w:hint="eastAsia"/>
                <w:sz w:val="24"/>
                <w:szCs w:val="24"/>
                <w:highlight w:val="none"/>
                <w:lang w:val="en-US" w:eastAsia="zh-CN"/>
              </w:rPr>
            </w:pPr>
            <w:r>
              <w:rPr>
                <w:rFonts w:hint="eastAsia"/>
                <w:sz w:val="24"/>
                <w:szCs w:val="24"/>
                <w:highlight w:val="none"/>
                <w:lang w:val="en-US" w:eastAsia="zh-CN"/>
              </w:rPr>
              <w:t xml:space="preserve">        蜂窝板生产设备</w:t>
            </w:r>
          </w:p>
          <w:p w14:paraId="49851B23">
            <w:pPr>
              <w:pStyle w:val="2"/>
              <w:keepNext w:val="0"/>
              <w:keepLines w:val="0"/>
              <w:suppressLineNumbers w:val="0"/>
              <w:spacing w:before="0" w:beforeAutospacing="0" w:after="0" w:afterAutospacing="0"/>
              <w:ind w:left="113" w:leftChars="0" w:right="-510" w:rightChars="0" w:firstLine="0" w:firstLineChars="0"/>
              <w:jc w:val="both"/>
              <w:rPr>
                <w:rFonts w:hint="default"/>
                <w:sz w:val="24"/>
                <w:szCs w:val="24"/>
                <w:highlight w:val="none"/>
                <w:lang w:val="en-US" w:eastAsia="zh-CN"/>
              </w:rPr>
            </w:pPr>
          </w:p>
        </w:tc>
        <w:tc>
          <w:tcPr>
            <w:tcW w:w="749" w:type="dxa"/>
            <w:vMerge w:val="restart"/>
            <w:tcBorders>
              <w:tl2br w:val="nil"/>
              <w:tr2bl w:val="nil"/>
            </w:tcBorders>
            <w:textDirection w:val="tbLrV"/>
            <w:vAlign w:val="top"/>
          </w:tcPr>
          <w:p w14:paraId="0C6B4E6E">
            <w:pPr>
              <w:pStyle w:val="2"/>
              <w:keepNext w:val="0"/>
              <w:keepLines w:val="0"/>
              <w:suppressLineNumbers w:val="0"/>
              <w:spacing w:before="0" w:beforeAutospacing="0" w:after="0" w:afterAutospacing="0"/>
              <w:ind w:left="0" w:leftChars="0" w:right="-510" w:rightChars="0" w:firstLine="960" w:firstLineChars="400"/>
              <w:jc w:val="both"/>
              <w:rPr>
                <w:rFonts w:hint="default"/>
                <w:sz w:val="24"/>
                <w:szCs w:val="24"/>
                <w:highlight w:val="none"/>
                <w:lang w:val="en-US" w:eastAsia="zh-CN"/>
              </w:rPr>
            </w:pPr>
            <w:r>
              <w:rPr>
                <w:rFonts w:hint="default"/>
                <w:sz w:val="24"/>
                <w:szCs w:val="24"/>
                <w:highlight w:val="none"/>
                <w:lang w:val="en-US" w:eastAsia="zh-CN"/>
              </w:rPr>
              <w:t>热压蜂窝板</w:t>
            </w:r>
          </w:p>
        </w:tc>
        <w:tc>
          <w:tcPr>
            <w:tcW w:w="1336" w:type="dxa"/>
            <w:tcBorders>
              <w:tl2br w:val="nil"/>
              <w:tr2bl w:val="nil"/>
            </w:tcBorders>
            <w:vAlign w:val="center"/>
          </w:tcPr>
          <w:p w14:paraId="09E100E1">
            <w:pPr>
              <w:keepNext w:val="0"/>
              <w:keepLines w:val="0"/>
              <w:suppressLineNumbers w:val="0"/>
              <w:spacing w:before="0" w:beforeAutospacing="0" w:after="0" w:afterAutospacing="0"/>
              <w:ind w:left="0" w:leftChars="0" w:right="0" w:rightChars="0"/>
              <w:jc w:val="center"/>
              <w:rPr>
                <w:rFonts w:hint="default"/>
                <w:sz w:val="24"/>
                <w:szCs w:val="24"/>
                <w:highlight w:val="none"/>
                <w:lang w:val="en-US" w:eastAsia="zh-CN"/>
              </w:rPr>
            </w:pPr>
            <w:r>
              <w:rPr>
                <w:rFonts w:hint="eastAsia" w:ascii="Times New Roman" w:hAnsi="Times New Roman" w:cs="Times New Roman"/>
                <w:b w:val="0"/>
                <w:bCs w:val="0"/>
                <w:sz w:val="24"/>
                <w:szCs w:val="24"/>
                <w:highlight w:val="none"/>
                <w:u w:val="none"/>
                <w:lang w:val="en-US" w:eastAsia="zh-CN"/>
              </w:rPr>
              <w:t>涂胶机</w:t>
            </w:r>
          </w:p>
        </w:tc>
        <w:tc>
          <w:tcPr>
            <w:tcW w:w="1305" w:type="dxa"/>
            <w:tcBorders>
              <w:tl2br w:val="nil"/>
              <w:tr2bl w:val="nil"/>
            </w:tcBorders>
            <w:vAlign w:val="center"/>
          </w:tcPr>
          <w:p w14:paraId="69CBCEC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2</w:t>
            </w:r>
          </w:p>
        </w:tc>
        <w:tc>
          <w:tcPr>
            <w:tcW w:w="1530" w:type="dxa"/>
            <w:tcBorders>
              <w:tl2br w:val="nil"/>
              <w:tr2bl w:val="nil"/>
            </w:tcBorders>
            <w:vAlign w:val="center"/>
          </w:tcPr>
          <w:p w14:paraId="1F428C4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cs="Times New Roman"/>
                <w:b w:val="0"/>
                <w:bCs w:val="0"/>
                <w:sz w:val="24"/>
                <w:szCs w:val="24"/>
                <w:highlight w:val="none"/>
                <w:u w:val="none"/>
                <w:lang w:val="en-US" w:eastAsia="zh-CN"/>
              </w:rPr>
              <w:t>涂胶机</w:t>
            </w:r>
          </w:p>
        </w:tc>
        <w:tc>
          <w:tcPr>
            <w:tcW w:w="1320" w:type="dxa"/>
            <w:tcBorders>
              <w:tl2br w:val="nil"/>
              <w:tr2bl w:val="nil"/>
            </w:tcBorders>
            <w:vAlign w:val="center"/>
          </w:tcPr>
          <w:p w14:paraId="5FC1763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264" w:type="dxa"/>
            <w:vMerge w:val="continue"/>
            <w:tcBorders>
              <w:tl2br w:val="nil"/>
              <w:tr2bl w:val="nil"/>
            </w:tcBorders>
            <w:vAlign w:val="center"/>
          </w:tcPr>
          <w:p w14:paraId="079695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37625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60C3F02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6</w:t>
            </w:r>
          </w:p>
        </w:tc>
        <w:tc>
          <w:tcPr>
            <w:tcW w:w="585" w:type="dxa"/>
            <w:vMerge w:val="continue"/>
            <w:tcBorders>
              <w:tl2br w:val="nil"/>
              <w:tr2bl w:val="nil"/>
            </w:tcBorders>
            <w:vAlign w:val="center"/>
          </w:tcPr>
          <w:p w14:paraId="3BFED260">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749" w:type="dxa"/>
            <w:vMerge w:val="continue"/>
            <w:tcBorders>
              <w:tl2br w:val="nil"/>
              <w:tr2bl w:val="nil"/>
            </w:tcBorders>
            <w:textDirection w:val="tbLrV"/>
            <w:vAlign w:val="center"/>
          </w:tcPr>
          <w:p w14:paraId="7B5AE0A7">
            <w:pPr>
              <w:keepNext w:val="0"/>
              <w:keepLines w:val="0"/>
              <w:suppressLineNumbers w:val="0"/>
              <w:spacing w:before="0" w:beforeAutospacing="0" w:after="0" w:afterAutospacing="0"/>
              <w:ind w:left="113" w:right="113"/>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330E622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热压机</w:t>
            </w:r>
          </w:p>
        </w:tc>
        <w:tc>
          <w:tcPr>
            <w:tcW w:w="1305" w:type="dxa"/>
            <w:tcBorders>
              <w:tl2br w:val="nil"/>
              <w:tr2bl w:val="nil"/>
            </w:tcBorders>
            <w:vAlign w:val="center"/>
          </w:tcPr>
          <w:p w14:paraId="7D7723C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3</w:t>
            </w:r>
          </w:p>
        </w:tc>
        <w:tc>
          <w:tcPr>
            <w:tcW w:w="1530" w:type="dxa"/>
            <w:tcBorders>
              <w:tl2br w:val="nil"/>
              <w:tr2bl w:val="nil"/>
            </w:tcBorders>
            <w:vAlign w:val="center"/>
          </w:tcPr>
          <w:p w14:paraId="4FD3072E">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热压机</w:t>
            </w:r>
          </w:p>
        </w:tc>
        <w:tc>
          <w:tcPr>
            <w:tcW w:w="1320" w:type="dxa"/>
            <w:tcBorders>
              <w:tl2br w:val="nil"/>
              <w:tr2bl w:val="nil"/>
            </w:tcBorders>
            <w:vAlign w:val="center"/>
          </w:tcPr>
          <w:p w14:paraId="44DAACF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1264" w:type="dxa"/>
            <w:vMerge w:val="continue"/>
            <w:tcBorders>
              <w:tl2br w:val="nil"/>
              <w:tr2bl w:val="nil"/>
            </w:tcBorders>
            <w:vAlign w:val="center"/>
          </w:tcPr>
          <w:p w14:paraId="4DE5B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30981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31ABB42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7</w:t>
            </w:r>
          </w:p>
        </w:tc>
        <w:tc>
          <w:tcPr>
            <w:tcW w:w="585" w:type="dxa"/>
            <w:vMerge w:val="continue"/>
            <w:tcBorders>
              <w:tl2br w:val="nil"/>
              <w:tr2bl w:val="nil"/>
            </w:tcBorders>
            <w:vAlign w:val="center"/>
          </w:tcPr>
          <w:p w14:paraId="35EA31A2">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749" w:type="dxa"/>
            <w:vMerge w:val="continue"/>
            <w:tcBorders>
              <w:tl2br w:val="nil"/>
              <w:tr2bl w:val="nil"/>
            </w:tcBorders>
            <w:textDirection w:val="tbLrV"/>
            <w:vAlign w:val="center"/>
          </w:tcPr>
          <w:p w14:paraId="511679C2">
            <w:pPr>
              <w:keepNext w:val="0"/>
              <w:keepLines w:val="0"/>
              <w:suppressLineNumbers w:val="0"/>
              <w:spacing w:before="0" w:beforeAutospacing="0" w:after="0" w:afterAutospacing="0"/>
              <w:ind w:left="113" w:right="113"/>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7FE9B29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000000"/>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锯切机</w:t>
            </w:r>
          </w:p>
        </w:tc>
        <w:tc>
          <w:tcPr>
            <w:tcW w:w="1305" w:type="dxa"/>
            <w:tcBorders>
              <w:tl2br w:val="nil"/>
              <w:tr2bl w:val="nil"/>
            </w:tcBorders>
            <w:vAlign w:val="center"/>
          </w:tcPr>
          <w:p w14:paraId="20198F54">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2</w:t>
            </w:r>
          </w:p>
        </w:tc>
        <w:tc>
          <w:tcPr>
            <w:tcW w:w="1530" w:type="dxa"/>
            <w:tcBorders>
              <w:tl2br w:val="nil"/>
              <w:tr2bl w:val="nil"/>
            </w:tcBorders>
            <w:vAlign w:val="center"/>
          </w:tcPr>
          <w:p w14:paraId="36A7F4D5">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锯切机</w:t>
            </w:r>
          </w:p>
        </w:tc>
        <w:tc>
          <w:tcPr>
            <w:tcW w:w="1320" w:type="dxa"/>
            <w:tcBorders>
              <w:tl2br w:val="nil"/>
              <w:tr2bl w:val="nil"/>
            </w:tcBorders>
            <w:vAlign w:val="center"/>
          </w:tcPr>
          <w:p w14:paraId="5D4D189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264" w:type="dxa"/>
            <w:vMerge w:val="continue"/>
            <w:tcBorders>
              <w:tl2br w:val="nil"/>
              <w:tr2bl w:val="nil"/>
            </w:tcBorders>
            <w:vAlign w:val="center"/>
          </w:tcPr>
          <w:p w14:paraId="1A0505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3FB18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7" w:type="dxa"/>
            <w:tcBorders>
              <w:tl2br w:val="nil"/>
              <w:tr2bl w:val="nil"/>
            </w:tcBorders>
            <w:vAlign w:val="center"/>
          </w:tcPr>
          <w:p w14:paraId="20D34A7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8</w:t>
            </w:r>
          </w:p>
        </w:tc>
        <w:tc>
          <w:tcPr>
            <w:tcW w:w="585" w:type="dxa"/>
            <w:vMerge w:val="continue"/>
            <w:tcBorders>
              <w:tl2br w:val="nil"/>
              <w:tr2bl w:val="nil"/>
            </w:tcBorders>
            <w:vAlign w:val="center"/>
          </w:tcPr>
          <w:p w14:paraId="79A1EC14">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749" w:type="dxa"/>
            <w:vMerge w:val="continue"/>
            <w:tcBorders>
              <w:tl2br w:val="nil"/>
              <w:tr2bl w:val="nil"/>
            </w:tcBorders>
            <w:textDirection w:val="tbLrV"/>
            <w:vAlign w:val="center"/>
          </w:tcPr>
          <w:p w14:paraId="5FCFC376">
            <w:pPr>
              <w:keepNext w:val="0"/>
              <w:keepLines w:val="0"/>
              <w:suppressLineNumbers w:val="0"/>
              <w:spacing w:before="0" w:beforeAutospacing="0" w:after="0" w:afterAutospacing="0"/>
              <w:ind w:left="113" w:right="113"/>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0579D0DF">
            <w:pPr>
              <w:keepNext w:val="0"/>
              <w:keepLines w:val="0"/>
              <w:suppressLineNumbers w:val="0"/>
              <w:spacing w:before="0" w:beforeAutospacing="0" w:after="0" w:afterAutospacing="0"/>
              <w:ind w:left="0" w:right="0"/>
              <w:jc w:val="center"/>
              <w:rPr>
                <w:rFonts w:hint="default"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平贴机</w:t>
            </w:r>
          </w:p>
        </w:tc>
        <w:tc>
          <w:tcPr>
            <w:tcW w:w="1305" w:type="dxa"/>
            <w:tcBorders>
              <w:tl2br w:val="nil"/>
              <w:tr2bl w:val="nil"/>
            </w:tcBorders>
            <w:vAlign w:val="center"/>
          </w:tcPr>
          <w:p w14:paraId="6BCD8F3B">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1</w:t>
            </w:r>
          </w:p>
        </w:tc>
        <w:tc>
          <w:tcPr>
            <w:tcW w:w="1530" w:type="dxa"/>
            <w:tcBorders>
              <w:tl2br w:val="nil"/>
              <w:tr2bl w:val="nil"/>
            </w:tcBorders>
            <w:vAlign w:val="center"/>
          </w:tcPr>
          <w:p w14:paraId="2E27AF1C">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平贴机</w:t>
            </w:r>
          </w:p>
        </w:tc>
        <w:tc>
          <w:tcPr>
            <w:tcW w:w="1320" w:type="dxa"/>
            <w:tcBorders>
              <w:tl2br w:val="nil"/>
              <w:tr2bl w:val="nil"/>
            </w:tcBorders>
            <w:vAlign w:val="center"/>
          </w:tcPr>
          <w:p w14:paraId="22AC212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1</w:t>
            </w:r>
          </w:p>
        </w:tc>
        <w:tc>
          <w:tcPr>
            <w:tcW w:w="1264" w:type="dxa"/>
            <w:vMerge w:val="continue"/>
            <w:tcBorders>
              <w:tl2br w:val="nil"/>
              <w:tr2bl w:val="nil"/>
            </w:tcBorders>
            <w:vAlign w:val="center"/>
          </w:tcPr>
          <w:p w14:paraId="01CCA0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056B8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7" w:type="dxa"/>
            <w:tcBorders>
              <w:tl2br w:val="nil"/>
              <w:tr2bl w:val="nil"/>
            </w:tcBorders>
            <w:vAlign w:val="center"/>
          </w:tcPr>
          <w:p w14:paraId="49809CB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9</w:t>
            </w:r>
          </w:p>
        </w:tc>
        <w:tc>
          <w:tcPr>
            <w:tcW w:w="585" w:type="dxa"/>
            <w:vMerge w:val="continue"/>
            <w:tcBorders>
              <w:tl2br w:val="nil"/>
              <w:tr2bl w:val="nil"/>
            </w:tcBorders>
            <w:vAlign w:val="center"/>
          </w:tcPr>
          <w:p w14:paraId="53D9575B">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749" w:type="dxa"/>
            <w:vMerge w:val="continue"/>
            <w:tcBorders>
              <w:tl2br w:val="nil"/>
              <w:tr2bl w:val="nil"/>
            </w:tcBorders>
            <w:textDirection w:val="tbLrV"/>
            <w:vAlign w:val="center"/>
          </w:tcPr>
          <w:p w14:paraId="2FA3865F">
            <w:pPr>
              <w:keepNext w:val="0"/>
              <w:keepLines w:val="0"/>
              <w:suppressLineNumbers w:val="0"/>
              <w:spacing w:before="0" w:beforeAutospacing="0" w:after="0" w:afterAutospacing="0"/>
              <w:ind w:left="113" w:right="113"/>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6092C804">
            <w:pPr>
              <w:keepNext w:val="0"/>
              <w:keepLines w:val="0"/>
              <w:suppressLineNumbers w:val="0"/>
              <w:spacing w:before="0" w:beforeAutospacing="0" w:after="0" w:afterAutospacing="0"/>
              <w:ind w:left="0" w:right="0"/>
              <w:jc w:val="center"/>
              <w:rPr>
                <w:rFonts w:hint="default"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封边机</w:t>
            </w:r>
          </w:p>
        </w:tc>
        <w:tc>
          <w:tcPr>
            <w:tcW w:w="1305" w:type="dxa"/>
            <w:tcBorders>
              <w:tl2br w:val="nil"/>
              <w:tr2bl w:val="nil"/>
            </w:tcBorders>
            <w:vAlign w:val="center"/>
          </w:tcPr>
          <w:p w14:paraId="5C86DED9">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2</w:t>
            </w:r>
          </w:p>
        </w:tc>
        <w:tc>
          <w:tcPr>
            <w:tcW w:w="1530" w:type="dxa"/>
            <w:tcBorders>
              <w:tl2br w:val="nil"/>
              <w:tr2bl w:val="nil"/>
            </w:tcBorders>
            <w:vAlign w:val="center"/>
          </w:tcPr>
          <w:p w14:paraId="3DADE44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封边机</w:t>
            </w:r>
          </w:p>
        </w:tc>
        <w:tc>
          <w:tcPr>
            <w:tcW w:w="1320" w:type="dxa"/>
            <w:tcBorders>
              <w:tl2br w:val="nil"/>
              <w:tr2bl w:val="nil"/>
            </w:tcBorders>
            <w:vAlign w:val="center"/>
          </w:tcPr>
          <w:p w14:paraId="2009DC2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2</w:t>
            </w:r>
          </w:p>
        </w:tc>
        <w:tc>
          <w:tcPr>
            <w:tcW w:w="1264" w:type="dxa"/>
            <w:vMerge w:val="continue"/>
            <w:tcBorders>
              <w:tl2br w:val="nil"/>
              <w:tr2bl w:val="nil"/>
            </w:tcBorders>
            <w:vAlign w:val="center"/>
          </w:tcPr>
          <w:p w14:paraId="017412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56684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17" w:type="dxa"/>
            <w:tcBorders>
              <w:tl2br w:val="nil"/>
              <w:tr2bl w:val="nil"/>
            </w:tcBorders>
            <w:vAlign w:val="center"/>
          </w:tcPr>
          <w:p w14:paraId="326A4F8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10</w:t>
            </w:r>
          </w:p>
        </w:tc>
        <w:tc>
          <w:tcPr>
            <w:tcW w:w="585" w:type="dxa"/>
            <w:vMerge w:val="continue"/>
            <w:tcBorders>
              <w:tl2br w:val="nil"/>
              <w:tr2bl w:val="nil"/>
            </w:tcBorders>
            <w:vAlign w:val="center"/>
          </w:tcPr>
          <w:p w14:paraId="1E8204A7">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749" w:type="dxa"/>
            <w:vMerge w:val="restart"/>
            <w:tcBorders>
              <w:tl2br w:val="nil"/>
              <w:tr2bl w:val="nil"/>
            </w:tcBorders>
            <w:textDirection w:val="tbLrV"/>
            <w:vAlign w:val="center"/>
          </w:tcPr>
          <w:p w14:paraId="296304DB">
            <w:pPr>
              <w:keepNext w:val="0"/>
              <w:keepLines w:val="0"/>
              <w:suppressLineNumbers w:val="0"/>
              <w:spacing w:before="0" w:beforeAutospacing="0" w:after="0" w:afterAutospacing="0"/>
              <w:ind w:left="113" w:right="113"/>
              <w:jc w:val="both"/>
              <w:rPr>
                <w:rFonts w:hint="default"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冷压蜂窝板</w:t>
            </w:r>
          </w:p>
        </w:tc>
        <w:tc>
          <w:tcPr>
            <w:tcW w:w="1336" w:type="dxa"/>
            <w:tcBorders>
              <w:tl2br w:val="nil"/>
              <w:tr2bl w:val="nil"/>
            </w:tcBorders>
            <w:vAlign w:val="center"/>
          </w:tcPr>
          <w:p w14:paraId="77C98939">
            <w:pPr>
              <w:keepNext w:val="0"/>
              <w:keepLines w:val="0"/>
              <w:suppressLineNumbers w:val="0"/>
              <w:spacing w:before="0" w:beforeAutospacing="0" w:after="0" w:afterAutospacing="0"/>
              <w:ind w:left="0" w:right="0"/>
              <w:jc w:val="center"/>
              <w:rPr>
                <w:rFonts w:hint="default"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涂胶机</w:t>
            </w:r>
          </w:p>
        </w:tc>
        <w:tc>
          <w:tcPr>
            <w:tcW w:w="1305" w:type="dxa"/>
            <w:tcBorders>
              <w:tl2br w:val="nil"/>
              <w:tr2bl w:val="nil"/>
            </w:tcBorders>
            <w:vAlign w:val="center"/>
          </w:tcPr>
          <w:p w14:paraId="7CB09DF2">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1</w:t>
            </w:r>
          </w:p>
        </w:tc>
        <w:tc>
          <w:tcPr>
            <w:tcW w:w="1530" w:type="dxa"/>
            <w:tcBorders>
              <w:tl2br w:val="nil"/>
              <w:tr2bl w:val="nil"/>
            </w:tcBorders>
            <w:vAlign w:val="center"/>
          </w:tcPr>
          <w:p w14:paraId="3C9350A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涂胶机</w:t>
            </w:r>
          </w:p>
        </w:tc>
        <w:tc>
          <w:tcPr>
            <w:tcW w:w="1320" w:type="dxa"/>
            <w:tcBorders>
              <w:tl2br w:val="nil"/>
              <w:tr2bl w:val="nil"/>
            </w:tcBorders>
            <w:vAlign w:val="center"/>
          </w:tcPr>
          <w:p w14:paraId="24A2A70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1</w:t>
            </w:r>
          </w:p>
        </w:tc>
        <w:tc>
          <w:tcPr>
            <w:tcW w:w="1264" w:type="dxa"/>
            <w:vMerge w:val="continue"/>
            <w:tcBorders>
              <w:tl2br w:val="nil"/>
              <w:tr2bl w:val="nil"/>
            </w:tcBorders>
            <w:vAlign w:val="center"/>
          </w:tcPr>
          <w:p w14:paraId="35BBAC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r w14:paraId="1F329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17" w:type="dxa"/>
            <w:tcBorders>
              <w:tl2br w:val="nil"/>
              <w:tr2bl w:val="nil"/>
            </w:tcBorders>
            <w:vAlign w:val="center"/>
          </w:tcPr>
          <w:p w14:paraId="49AC859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11</w:t>
            </w:r>
          </w:p>
        </w:tc>
        <w:tc>
          <w:tcPr>
            <w:tcW w:w="585" w:type="dxa"/>
            <w:vMerge w:val="continue"/>
            <w:tcBorders>
              <w:tl2br w:val="nil"/>
              <w:tr2bl w:val="nil"/>
            </w:tcBorders>
            <w:vAlign w:val="center"/>
          </w:tcPr>
          <w:p w14:paraId="2BB266CF">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749" w:type="dxa"/>
            <w:vMerge w:val="continue"/>
            <w:tcBorders>
              <w:tl2br w:val="nil"/>
              <w:tr2bl w:val="nil"/>
            </w:tcBorders>
            <w:vAlign w:val="center"/>
          </w:tcPr>
          <w:p w14:paraId="50DBA773">
            <w:pPr>
              <w:keepNext w:val="0"/>
              <w:keepLines w:val="0"/>
              <w:suppressLineNumbers w:val="0"/>
              <w:spacing w:before="0" w:beforeAutospacing="0" w:after="0" w:afterAutospacing="0"/>
              <w:ind w:left="0" w:right="0"/>
              <w:jc w:val="center"/>
              <w:rPr>
                <w:rFonts w:hint="eastAsia" w:ascii="Times New Roman" w:hAnsi="Times New Roman" w:cs="Times New Roman"/>
                <w:bCs/>
                <w:color w:val="000000"/>
                <w:sz w:val="24"/>
                <w:szCs w:val="24"/>
                <w:highlight w:val="none"/>
                <w:lang w:val="en-US" w:eastAsia="zh-CN"/>
              </w:rPr>
            </w:pPr>
          </w:p>
        </w:tc>
        <w:tc>
          <w:tcPr>
            <w:tcW w:w="1336" w:type="dxa"/>
            <w:tcBorders>
              <w:tl2br w:val="nil"/>
              <w:tr2bl w:val="nil"/>
            </w:tcBorders>
            <w:vAlign w:val="center"/>
          </w:tcPr>
          <w:p w14:paraId="2A276E26">
            <w:pPr>
              <w:keepNext w:val="0"/>
              <w:keepLines w:val="0"/>
              <w:suppressLineNumbers w:val="0"/>
              <w:spacing w:before="0" w:beforeAutospacing="0" w:after="0" w:afterAutospacing="0"/>
              <w:ind w:left="0" w:right="0"/>
              <w:jc w:val="center"/>
              <w:rPr>
                <w:rFonts w:hint="default"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冷压机</w:t>
            </w:r>
          </w:p>
        </w:tc>
        <w:tc>
          <w:tcPr>
            <w:tcW w:w="1305" w:type="dxa"/>
            <w:tcBorders>
              <w:tl2br w:val="nil"/>
              <w:tr2bl w:val="nil"/>
            </w:tcBorders>
            <w:vAlign w:val="center"/>
          </w:tcPr>
          <w:p w14:paraId="65080F16">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10</w:t>
            </w:r>
          </w:p>
        </w:tc>
        <w:tc>
          <w:tcPr>
            <w:tcW w:w="1530" w:type="dxa"/>
            <w:tcBorders>
              <w:tl2br w:val="nil"/>
              <w:tr2bl w:val="nil"/>
            </w:tcBorders>
            <w:vAlign w:val="center"/>
          </w:tcPr>
          <w:p w14:paraId="4928E2AE">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000000"/>
                <w:sz w:val="24"/>
                <w:szCs w:val="24"/>
                <w:highlight w:val="none"/>
                <w:lang w:val="en-US" w:eastAsia="zh-CN"/>
              </w:rPr>
            </w:pPr>
            <w:r>
              <w:rPr>
                <w:rFonts w:hint="eastAsia" w:ascii="Times New Roman" w:hAnsi="Times New Roman" w:cs="Times New Roman"/>
                <w:bCs/>
                <w:color w:val="000000"/>
                <w:sz w:val="24"/>
                <w:szCs w:val="24"/>
                <w:highlight w:val="none"/>
                <w:lang w:val="en-US" w:eastAsia="zh-CN"/>
              </w:rPr>
              <w:t>冷压机</w:t>
            </w:r>
          </w:p>
        </w:tc>
        <w:tc>
          <w:tcPr>
            <w:tcW w:w="1320" w:type="dxa"/>
            <w:tcBorders>
              <w:tl2br w:val="nil"/>
              <w:tr2bl w:val="nil"/>
            </w:tcBorders>
            <w:vAlign w:val="center"/>
          </w:tcPr>
          <w:p w14:paraId="3E7AF9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lang w:val="en-US" w:eastAsia="zh-CN"/>
              </w:rPr>
              <w:t>1</w:t>
            </w:r>
          </w:p>
        </w:tc>
        <w:tc>
          <w:tcPr>
            <w:tcW w:w="1264" w:type="dxa"/>
            <w:vMerge w:val="continue"/>
            <w:tcBorders>
              <w:tl2br w:val="nil"/>
              <w:tr2bl w:val="nil"/>
            </w:tcBorders>
            <w:vAlign w:val="center"/>
          </w:tcPr>
          <w:p w14:paraId="1C6392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rPr>
            </w:pPr>
          </w:p>
        </w:tc>
      </w:tr>
    </w:tbl>
    <w:p w14:paraId="28B311E3">
      <w:pPr>
        <w:pStyle w:val="7"/>
        <w:keepNext w:val="0"/>
        <w:keepLines w:val="0"/>
        <w:pageBreakBefore w:val="0"/>
        <w:kinsoku/>
        <w:wordWrap/>
        <w:overflowPunct/>
        <w:topLinePunct w:val="0"/>
        <w:autoSpaceDE/>
        <w:autoSpaceDN/>
        <w:bidi w:val="0"/>
        <w:adjustRightInd/>
        <w:snapToGrid/>
        <w:spacing w:before="12" w:line="500" w:lineRule="exact"/>
        <w:ind w:firstLine="480" w:firstLineChars="200"/>
        <w:jc w:val="both"/>
        <w:textAlignment w:val="auto"/>
        <w:rPr>
          <w:rFonts w:hint="eastAsia" w:ascii="宋体" w:hAnsi="宋体" w:eastAsia="宋体" w:cs="宋体"/>
          <w:color w:val="000000" w:themeColor="text1"/>
          <w:sz w:val="24"/>
          <w:szCs w:val="24"/>
          <w:highlight w:val="none"/>
          <w:lang w:val="en-US"/>
        </w:rPr>
      </w:pPr>
      <w:r>
        <w:rPr>
          <w:rFonts w:hint="eastAsia" w:ascii="宋体" w:hAnsi="宋体" w:eastAsia="宋体" w:cs="宋体"/>
          <w:color w:val="000000" w:themeColor="text1"/>
          <w:sz w:val="24"/>
          <w:szCs w:val="24"/>
          <w:highlight w:val="none"/>
          <w:lang w:val="en-US"/>
        </w:rPr>
        <w:t>经与企业核实，对项目进行</w:t>
      </w:r>
      <w:r>
        <w:rPr>
          <w:rFonts w:hint="eastAsia" w:ascii="宋体" w:hAnsi="宋体" w:eastAsia="宋体" w:cs="宋体"/>
          <w:color w:val="000000" w:themeColor="text1"/>
          <w:sz w:val="24"/>
          <w:szCs w:val="24"/>
          <w:highlight w:val="none"/>
          <w:lang w:val="en-US" w:eastAsia="zh-CN"/>
        </w:rPr>
        <w:t>分期验收</w:t>
      </w:r>
      <w:r>
        <w:rPr>
          <w:rFonts w:hint="eastAsia" w:ascii="宋体" w:hAnsi="宋体" w:eastAsia="宋体" w:cs="宋体"/>
          <w:color w:val="000000" w:themeColor="text1"/>
          <w:sz w:val="24"/>
          <w:szCs w:val="24"/>
          <w:highlight w:val="none"/>
          <w:lang w:val="en-US"/>
        </w:rPr>
        <w:t>，</w:t>
      </w:r>
      <w:r>
        <w:rPr>
          <w:rFonts w:hint="eastAsia" w:ascii="宋体" w:hAnsi="宋体" w:eastAsia="宋体" w:cs="宋体"/>
          <w:color w:val="auto"/>
          <w:sz w:val="24"/>
          <w:szCs w:val="24"/>
          <w:highlight w:val="none"/>
          <w:lang w:eastAsia="zh-CN"/>
        </w:rPr>
        <w:t>本项目验收范围</w:t>
      </w:r>
      <w:r>
        <w:rPr>
          <w:rFonts w:hint="eastAsia" w:ascii="宋体" w:hAnsi="宋体" w:eastAsia="宋体" w:cs="宋体"/>
          <w:color w:val="auto"/>
          <w:sz w:val="24"/>
          <w:szCs w:val="24"/>
          <w:highlight w:val="none"/>
          <w:lang w:val="en-US" w:eastAsia="zh-CN"/>
        </w:rPr>
        <w:t>为蜂窝板生产线</w:t>
      </w:r>
      <w:r>
        <w:rPr>
          <w:rStyle w:val="36"/>
          <w:rFonts w:hint="eastAsia" w:ascii="宋体" w:hAnsi="宋体" w:eastAsia="宋体" w:cs="宋体"/>
          <w:color w:val="auto"/>
          <w:spacing w:val="0"/>
          <w:sz w:val="24"/>
          <w:szCs w:val="24"/>
          <w:highlight w:val="none"/>
          <w:lang w:eastAsia="zh-CN"/>
        </w:rPr>
        <w:t>，</w:t>
      </w:r>
      <w:r>
        <w:rPr>
          <w:rStyle w:val="36"/>
          <w:rFonts w:hint="eastAsia" w:ascii="宋体" w:hAnsi="宋体" w:eastAsia="宋体" w:cs="宋体"/>
          <w:color w:val="auto"/>
          <w:spacing w:val="0"/>
          <w:sz w:val="24"/>
          <w:szCs w:val="24"/>
          <w:highlight w:val="none"/>
          <w:lang w:val="en-US" w:eastAsia="zh-CN"/>
        </w:rPr>
        <w:t>年生产能力达到550吨，</w:t>
      </w:r>
      <w:r>
        <w:rPr>
          <w:rFonts w:hint="eastAsia" w:ascii="宋体" w:hAnsi="宋体" w:eastAsia="宋体" w:cs="宋体"/>
          <w:color w:val="000000" w:themeColor="text1"/>
          <w:sz w:val="24"/>
          <w:szCs w:val="24"/>
          <w:highlight w:val="none"/>
          <w:lang w:val="en-US"/>
        </w:rPr>
        <w:t>根据生态环境部</w:t>
      </w:r>
      <w:r>
        <w:rPr>
          <w:rFonts w:hint="eastAsia" w:ascii="宋体" w:hAnsi="宋体" w:eastAsia="宋体" w:cs="宋体"/>
          <w:color w:val="000000" w:themeColor="text1"/>
          <w:sz w:val="24"/>
          <w:szCs w:val="24"/>
          <w:highlight w:val="none"/>
        </w:rPr>
        <w:t>202</w:t>
      </w:r>
      <w:r>
        <w:rPr>
          <w:rFonts w:hint="eastAsia" w:ascii="宋体" w:hAnsi="宋体" w:eastAsia="宋体" w:cs="宋体"/>
          <w:color w:val="000000" w:themeColor="text1"/>
          <w:sz w:val="24"/>
          <w:szCs w:val="24"/>
          <w:highlight w:val="none"/>
          <w:shd w:val="clear" w:color="auto" w:fill="FFFFFF"/>
        </w:rPr>
        <w:t>0</w:t>
      </w:r>
      <w:r>
        <w:rPr>
          <w:rFonts w:hint="eastAsia" w:ascii="宋体" w:hAnsi="宋体" w:eastAsia="宋体" w:cs="宋体"/>
          <w:color w:val="000000" w:themeColor="text1"/>
          <w:sz w:val="24"/>
          <w:szCs w:val="24"/>
          <w:highlight w:val="none"/>
          <w:shd w:val="clear" w:color="auto" w:fill="FFFFFF"/>
          <w:lang w:val="en-US"/>
        </w:rPr>
        <w:t>年</w:t>
      </w:r>
      <w:r>
        <w:rPr>
          <w:rFonts w:hint="eastAsia" w:ascii="宋体" w:hAnsi="宋体" w:eastAsia="宋体" w:cs="宋体"/>
          <w:color w:val="000000" w:themeColor="text1"/>
          <w:sz w:val="24"/>
          <w:szCs w:val="24"/>
          <w:highlight w:val="none"/>
          <w:shd w:val="clear" w:color="auto" w:fill="FFFFFF"/>
        </w:rPr>
        <w:t>12</w:t>
      </w:r>
      <w:r>
        <w:rPr>
          <w:rFonts w:hint="eastAsia" w:ascii="宋体" w:hAnsi="宋体" w:eastAsia="宋体" w:cs="宋体"/>
          <w:color w:val="000000" w:themeColor="text1"/>
          <w:sz w:val="24"/>
          <w:szCs w:val="24"/>
          <w:highlight w:val="none"/>
          <w:shd w:val="clear" w:color="auto" w:fill="FFFFFF"/>
          <w:lang w:val="en-US"/>
        </w:rPr>
        <w:t>月</w:t>
      </w:r>
      <w:r>
        <w:rPr>
          <w:rFonts w:hint="eastAsia" w:ascii="宋体" w:hAnsi="宋体" w:eastAsia="宋体" w:cs="宋体"/>
          <w:color w:val="000000" w:themeColor="text1"/>
          <w:sz w:val="24"/>
          <w:szCs w:val="24"/>
          <w:highlight w:val="none"/>
          <w:shd w:val="clear" w:color="auto" w:fill="FFFFFF"/>
        </w:rPr>
        <w:t>13</w:t>
      </w:r>
      <w:r>
        <w:rPr>
          <w:rFonts w:hint="eastAsia" w:ascii="宋体" w:hAnsi="宋体" w:eastAsia="宋体" w:cs="宋体"/>
          <w:color w:val="000000" w:themeColor="text1"/>
          <w:sz w:val="24"/>
          <w:szCs w:val="24"/>
          <w:highlight w:val="none"/>
          <w:shd w:val="clear" w:color="auto" w:fill="FFFFFF"/>
          <w:lang w:val="en-US"/>
        </w:rPr>
        <w:t>日</w:t>
      </w:r>
      <w:r>
        <w:rPr>
          <w:rFonts w:hint="eastAsia" w:ascii="宋体" w:hAnsi="宋体" w:eastAsia="宋体" w:cs="宋体"/>
          <w:color w:val="000000" w:themeColor="text1"/>
          <w:sz w:val="24"/>
          <w:szCs w:val="24"/>
          <w:highlight w:val="none"/>
          <w:shd w:val="clear" w:color="auto" w:fill="FFFFFF"/>
        </w:rPr>
        <w:t>发布</w:t>
      </w:r>
      <w:r>
        <w:rPr>
          <w:rFonts w:hint="eastAsia" w:ascii="宋体" w:hAnsi="宋体" w:eastAsia="宋体" w:cs="宋体"/>
          <w:color w:val="000000" w:themeColor="text1"/>
          <w:sz w:val="24"/>
          <w:szCs w:val="24"/>
          <w:highlight w:val="none"/>
          <w:shd w:val="clear" w:color="auto" w:fill="FFFFFF"/>
          <w:lang w:val="en-US"/>
        </w:rPr>
        <w:t>的</w:t>
      </w:r>
      <w:r>
        <w:rPr>
          <w:rFonts w:hint="eastAsia" w:ascii="宋体" w:hAnsi="宋体" w:eastAsia="宋体" w:cs="宋体"/>
          <w:color w:val="000000" w:themeColor="text1"/>
          <w:sz w:val="24"/>
          <w:szCs w:val="24"/>
          <w:highlight w:val="none"/>
          <w:shd w:val="clear" w:color="auto" w:fill="FFFFFF"/>
        </w:rPr>
        <w:t>《污染影响类建设项目重大变动清单》</w:t>
      </w:r>
      <w:r>
        <w:rPr>
          <w:rFonts w:hint="eastAsia" w:ascii="宋体" w:hAnsi="宋体" w:eastAsia="宋体" w:cs="宋体"/>
          <w:color w:val="000000" w:themeColor="text1"/>
          <w:sz w:val="24"/>
          <w:szCs w:val="24"/>
          <w:highlight w:val="none"/>
          <w:shd w:val="clear" w:color="auto" w:fill="FFFFFF"/>
          <w:lang w:val="en-US"/>
        </w:rPr>
        <w:t>规定，</w:t>
      </w:r>
      <w:r>
        <w:rPr>
          <w:rFonts w:hint="eastAsia" w:ascii="宋体" w:hAnsi="宋体" w:eastAsia="宋体" w:cs="宋体"/>
          <w:color w:val="000000" w:themeColor="text1"/>
          <w:sz w:val="24"/>
          <w:szCs w:val="24"/>
          <w:highlight w:val="none"/>
          <w:lang w:val="en-US"/>
        </w:rPr>
        <w:t>本项目设施变动不属于重大变动。</w:t>
      </w:r>
    </w:p>
    <w:p w14:paraId="0D1B288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15" w:name="_Toc17160"/>
      <w:r>
        <w:rPr>
          <w:rFonts w:ascii="Times New Roman" w:hAnsi="Times New Roman" w:cs="Times New Roman"/>
          <w:b/>
          <w:sz w:val="28"/>
          <w:szCs w:val="28"/>
        </w:rPr>
        <w:t>3.3 主要原辅材料及</w:t>
      </w:r>
      <w:bookmarkEnd w:id="13"/>
      <w:r>
        <w:rPr>
          <w:rFonts w:ascii="Times New Roman" w:hAnsi="Times New Roman" w:cs="Times New Roman"/>
          <w:b/>
          <w:sz w:val="28"/>
          <w:szCs w:val="28"/>
        </w:rPr>
        <w:t>能源消耗</w:t>
      </w:r>
      <w:bookmarkEnd w:id="15"/>
    </w:p>
    <w:p w14:paraId="33FEF1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8"/>
          <w:szCs w:val="28"/>
        </w:rPr>
      </w:pPr>
      <w:r>
        <w:rPr>
          <w:rFonts w:ascii="Times New Roman" w:hAnsi="Times New Roman" w:cs="Times New Roman"/>
          <w:sz w:val="24"/>
          <w:szCs w:val="28"/>
        </w:rPr>
        <w:t>本项目主要原辅材料消耗情况见表3.</w:t>
      </w:r>
      <w:r>
        <w:rPr>
          <w:rFonts w:hint="eastAsia" w:ascii="Times New Roman" w:hAnsi="Times New Roman" w:cs="Times New Roman"/>
          <w:sz w:val="24"/>
          <w:szCs w:val="28"/>
          <w:lang w:val="en-US" w:eastAsia="zh-CN"/>
        </w:rPr>
        <w:t>4</w:t>
      </w:r>
      <w:r>
        <w:rPr>
          <w:rFonts w:ascii="Times New Roman" w:hAnsi="Times New Roman" w:cs="Times New Roman"/>
          <w:sz w:val="24"/>
          <w:szCs w:val="28"/>
        </w:rPr>
        <w:t>。</w:t>
      </w:r>
    </w:p>
    <w:p w14:paraId="391C5E1D">
      <w:pPr>
        <w:pStyle w:val="6"/>
        <w:rPr>
          <w:rFonts w:ascii="Times New Roman" w:hAnsi="Times New Roman" w:cs="Times New Roman"/>
          <w:b/>
          <w:bCs/>
          <w:color w:val="C00000"/>
          <w:szCs w:val="21"/>
        </w:rPr>
      </w:pPr>
    </w:p>
    <w:p w14:paraId="4EB51086">
      <w:pPr>
        <w:pStyle w:val="6"/>
        <w:rPr>
          <w:rFonts w:ascii="Times New Roman" w:hAnsi="Times New Roman" w:cs="Times New Roman"/>
          <w:b/>
          <w:bCs/>
          <w:sz w:val="21"/>
          <w:szCs w:val="21"/>
        </w:rPr>
      </w:pPr>
      <w:r>
        <w:rPr>
          <w:rFonts w:hint="eastAsia" w:ascii="Times New Roman" w:hAnsi="Times New Roman" w:cs="Times New Roman"/>
          <w:b/>
          <w:bCs/>
          <w:color w:val="C00000"/>
          <w:szCs w:val="21"/>
          <w:lang w:val="en-US" w:eastAsia="zh-CN"/>
        </w:rPr>
        <w:t xml:space="preserve">                  </w:t>
      </w:r>
      <w:r>
        <w:rPr>
          <w:rFonts w:hint="eastAsia" w:ascii="Times New Roman" w:hAnsi="Times New Roman" w:cs="Times New Roman"/>
          <w:b/>
          <w:bCs/>
          <w:color w:val="auto"/>
          <w:szCs w:val="21"/>
          <w:lang w:val="en-US" w:eastAsia="zh-CN"/>
        </w:rPr>
        <w:t xml:space="preserve"> </w:t>
      </w:r>
      <w:r>
        <w:rPr>
          <w:rFonts w:ascii="Times New Roman" w:hAnsi="Times New Roman" w:cs="Times New Roman"/>
          <w:b/>
          <w:bCs/>
          <w:color w:val="auto"/>
          <w:szCs w:val="21"/>
        </w:rPr>
        <w:t>3.</w:t>
      </w:r>
      <w:r>
        <w:rPr>
          <w:rFonts w:hint="eastAsia" w:ascii="Times New Roman" w:hAnsi="Times New Roman" w:cs="Times New Roman"/>
          <w:b/>
          <w:bCs/>
          <w:color w:val="auto"/>
          <w:szCs w:val="21"/>
          <w:lang w:val="en-US" w:eastAsia="zh-CN"/>
        </w:rPr>
        <w:t>4</w:t>
      </w:r>
      <w:r>
        <w:rPr>
          <w:rFonts w:ascii="Times New Roman" w:hAnsi="Times New Roman" w:cs="Times New Roman"/>
          <w:b/>
          <w:bCs/>
          <w:color w:val="C00000"/>
          <w:szCs w:val="21"/>
        </w:rPr>
        <w:t xml:space="preserve"> </w:t>
      </w:r>
      <w:r>
        <w:rPr>
          <w:rFonts w:ascii="Times New Roman" w:hAnsi="Times New Roman" w:cs="Times New Roman"/>
          <w:b/>
          <w:bCs/>
          <w:sz w:val="21"/>
          <w:szCs w:val="21"/>
        </w:rPr>
        <w:t>主要原（辅）材料</w:t>
      </w:r>
      <w:r>
        <w:rPr>
          <w:rFonts w:ascii="Times New Roman" w:hAnsi="Times New Roman" w:cs="Times New Roman"/>
          <w:b/>
          <w:bCs/>
          <w:sz w:val="21"/>
          <w:szCs w:val="21"/>
          <w:lang w:val="en-US"/>
        </w:rPr>
        <w:t>及资（能）源</w:t>
      </w:r>
      <w:r>
        <w:rPr>
          <w:rFonts w:ascii="Times New Roman" w:hAnsi="Times New Roman" w:cs="Times New Roman"/>
          <w:b/>
          <w:bCs/>
          <w:sz w:val="21"/>
          <w:szCs w:val="21"/>
        </w:rPr>
        <w:t>消耗</w:t>
      </w:r>
      <w:r>
        <w:rPr>
          <w:rFonts w:ascii="Times New Roman" w:hAnsi="Times New Roman" w:cs="Times New Roman"/>
          <w:b/>
          <w:bCs/>
          <w:sz w:val="21"/>
          <w:szCs w:val="21"/>
          <w:lang w:val="en-US"/>
        </w:rPr>
        <w:t>量</w:t>
      </w:r>
      <w:r>
        <w:rPr>
          <w:rFonts w:ascii="Times New Roman" w:hAnsi="Times New Roman" w:cs="Times New Roman"/>
          <w:b/>
          <w:bCs/>
          <w:sz w:val="21"/>
          <w:szCs w:val="21"/>
        </w:rPr>
        <w:t>一览表</w:t>
      </w:r>
    </w:p>
    <w:p w14:paraId="5B6FC6E4">
      <w:pPr>
        <w:pStyle w:val="6"/>
        <w:rPr>
          <w:rFonts w:ascii="Times New Roman" w:hAnsi="Times New Roman" w:cs="Times New Roman"/>
          <w:b/>
          <w:bCs/>
          <w:sz w:val="21"/>
          <w:szCs w:val="21"/>
        </w:rPr>
      </w:pPr>
    </w:p>
    <w:tbl>
      <w:tblPr>
        <w:tblStyle w:val="23"/>
        <w:tblW w:w="92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2368"/>
        <w:gridCol w:w="1365"/>
        <w:gridCol w:w="1170"/>
        <w:gridCol w:w="1200"/>
        <w:gridCol w:w="2545"/>
      </w:tblGrid>
      <w:tr w14:paraId="61D62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6" w:type="dxa"/>
            <w:shd w:val="clear" w:color="auto" w:fill="auto"/>
            <w:vAlign w:val="center"/>
          </w:tcPr>
          <w:p w14:paraId="49E97B35">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eastAsiaTheme="minorEastAsia"/>
                <w:b/>
                <w:bCs/>
                <w:color w:val="auto"/>
                <w:kern w:val="2"/>
                <w:sz w:val="21"/>
                <w:szCs w:val="21"/>
                <w:lang w:val="en-US" w:eastAsia="zh-CN" w:bidi="ar-SA"/>
              </w:rPr>
            </w:pPr>
            <w:r>
              <w:rPr>
                <w:rFonts w:ascii="Times New Roman" w:hAnsi="Times New Roman" w:cs="Times New Roman"/>
                <w:b/>
                <w:bCs/>
                <w:color w:val="auto"/>
                <w:sz w:val="21"/>
                <w:szCs w:val="21"/>
              </w:rPr>
              <w:t>序号</w:t>
            </w:r>
          </w:p>
        </w:tc>
        <w:tc>
          <w:tcPr>
            <w:tcW w:w="2368" w:type="dxa"/>
            <w:shd w:val="clear" w:color="auto" w:fill="auto"/>
            <w:vAlign w:val="center"/>
          </w:tcPr>
          <w:p w14:paraId="708475C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原材料名称</w:t>
            </w:r>
          </w:p>
        </w:tc>
        <w:tc>
          <w:tcPr>
            <w:tcW w:w="1365" w:type="dxa"/>
            <w:shd w:val="clear" w:color="auto" w:fill="auto"/>
            <w:vAlign w:val="center"/>
          </w:tcPr>
          <w:p w14:paraId="199DE799">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color w:val="auto"/>
                <w:sz w:val="21"/>
                <w:szCs w:val="21"/>
                <w:lang w:eastAsia="zh-CN"/>
              </w:rPr>
            </w:pPr>
            <w:r>
              <w:rPr>
                <w:rFonts w:hint="eastAsia" w:ascii="Times New Roman" w:hAnsi="Times New Roman" w:cs="Times New Roman"/>
                <w:b/>
                <w:bCs/>
                <w:color w:val="auto"/>
                <w:sz w:val="21"/>
                <w:szCs w:val="21"/>
              </w:rPr>
              <w:t>环评</w:t>
            </w:r>
            <w:r>
              <w:rPr>
                <w:rFonts w:ascii="Times New Roman" w:hAnsi="Times New Roman" w:cs="Times New Roman"/>
                <w:b/>
                <w:bCs/>
                <w:color w:val="auto"/>
                <w:sz w:val="21"/>
                <w:szCs w:val="21"/>
              </w:rPr>
              <w:t>年消耗量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170" w:type="dxa"/>
            <w:shd w:val="clear" w:color="auto" w:fill="auto"/>
            <w:vAlign w:val="center"/>
          </w:tcPr>
          <w:p w14:paraId="4C343973">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实际年消耗量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200" w:type="dxa"/>
            <w:shd w:val="clear" w:color="auto" w:fill="auto"/>
            <w:vAlign w:val="center"/>
          </w:tcPr>
          <w:p w14:paraId="11305051">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来源</w:t>
            </w:r>
          </w:p>
        </w:tc>
        <w:tc>
          <w:tcPr>
            <w:tcW w:w="2545" w:type="dxa"/>
            <w:shd w:val="clear" w:color="auto" w:fill="auto"/>
            <w:vAlign w:val="center"/>
          </w:tcPr>
          <w:p w14:paraId="4E8851C2">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与环评一致性</w:t>
            </w:r>
          </w:p>
        </w:tc>
      </w:tr>
      <w:tr w14:paraId="78FB7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586" w:type="dxa"/>
            <w:shd w:val="clear" w:color="auto" w:fill="auto"/>
            <w:vAlign w:val="center"/>
          </w:tcPr>
          <w:p w14:paraId="03F3ACFA">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1</w:t>
            </w:r>
          </w:p>
        </w:tc>
        <w:tc>
          <w:tcPr>
            <w:tcW w:w="2368" w:type="dxa"/>
            <w:shd w:val="clear" w:color="auto" w:fill="auto"/>
            <w:vAlign w:val="center"/>
          </w:tcPr>
          <w:p w14:paraId="29CF07BD">
            <w:pPr>
              <w:keepNext w:val="0"/>
              <w:keepLines w:val="0"/>
              <w:suppressLineNumbers w:val="0"/>
              <w:adjustRightInd w:val="0"/>
              <w:snapToGrid w:val="0"/>
              <w:spacing w:before="0" w:beforeAutospacing="0" w:after="0" w:afterAutospacing="0"/>
              <w:ind w:left="0" w:right="0"/>
              <w:jc w:val="center"/>
              <w:rPr>
                <w:rFonts w:hint="eastAsia" w:asciiTheme="minorHAnsi" w:hAnsiTheme="minorHAnsi" w:eastAsiaTheme="minorEastAsia" w:cstheme="minorBidi"/>
                <w:color w:val="auto"/>
                <w:kern w:val="2"/>
                <w:sz w:val="21"/>
                <w:szCs w:val="21"/>
                <w:lang w:val="en-US" w:eastAsia="zh-CN" w:bidi="ar-SA"/>
              </w:rPr>
            </w:pPr>
            <w:r>
              <w:rPr>
                <w:rFonts w:hint="eastAsia"/>
                <w:kern w:val="0"/>
                <w:szCs w:val="21"/>
                <w:lang w:eastAsia="zh-CN"/>
              </w:rPr>
              <w:t>铝卷</w:t>
            </w:r>
          </w:p>
        </w:tc>
        <w:tc>
          <w:tcPr>
            <w:tcW w:w="1365" w:type="dxa"/>
            <w:shd w:val="clear" w:color="auto" w:fill="auto"/>
            <w:vAlign w:val="center"/>
          </w:tcPr>
          <w:p w14:paraId="45BDEED7">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500</w:t>
            </w:r>
          </w:p>
        </w:tc>
        <w:tc>
          <w:tcPr>
            <w:tcW w:w="1170" w:type="dxa"/>
            <w:shd w:val="clear" w:color="auto" w:fill="auto"/>
            <w:vAlign w:val="center"/>
          </w:tcPr>
          <w:p w14:paraId="7B1BC2E4">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1200" w:type="dxa"/>
            <w:shd w:val="clear" w:color="auto" w:fill="auto"/>
            <w:vAlign w:val="center"/>
          </w:tcPr>
          <w:p w14:paraId="063ACFE7">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外购</w:t>
            </w:r>
          </w:p>
        </w:tc>
        <w:tc>
          <w:tcPr>
            <w:tcW w:w="2545" w:type="dxa"/>
            <w:vMerge w:val="restart"/>
            <w:shd w:val="clear" w:color="auto" w:fill="auto"/>
            <w:vAlign w:val="center"/>
          </w:tcPr>
          <w:p w14:paraId="651A2DE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分期验收</w:t>
            </w:r>
          </w:p>
        </w:tc>
      </w:tr>
      <w:tr w14:paraId="748CD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586" w:type="dxa"/>
            <w:shd w:val="clear" w:color="auto" w:fill="auto"/>
            <w:vAlign w:val="center"/>
          </w:tcPr>
          <w:p w14:paraId="372FA9C6">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2</w:t>
            </w:r>
          </w:p>
        </w:tc>
        <w:tc>
          <w:tcPr>
            <w:tcW w:w="2368" w:type="dxa"/>
            <w:shd w:val="clear" w:color="auto" w:fill="auto"/>
            <w:vAlign w:val="center"/>
          </w:tcPr>
          <w:p w14:paraId="129C9A79">
            <w:pPr>
              <w:keepNext w:val="0"/>
              <w:keepLines w:val="0"/>
              <w:suppressLineNumbers w:val="0"/>
              <w:adjustRightInd w:val="0"/>
              <w:snapToGrid w:val="0"/>
              <w:spacing w:before="0" w:beforeAutospacing="0" w:after="0" w:afterAutospacing="0"/>
              <w:ind w:left="0" w:right="0"/>
              <w:jc w:val="center"/>
              <w:rPr>
                <w:rFonts w:hint="eastAsia" w:asciiTheme="minorHAnsi" w:hAnsiTheme="minorHAnsi" w:eastAsiaTheme="minorEastAsia" w:cstheme="minorBidi"/>
                <w:color w:val="auto"/>
                <w:kern w:val="2"/>
                <w:sz w:val="21"/>
                <w:szCs w:val="21"/>
                <w:lang w:val="en-US" w:eastAsia="zh-CN" w:bidi="ar-SA"/>
              </w:rPr>
            </w:pPr>
            <w:r>
              <w:rPr>
                <w:rFonts w:hint="eastAsia"/>
                <w:szCs w:val="21"/>
                <w:lang w:val="en-US" w:eastAsia="zh-CN"/>
              </w:rPr>
              <w:t>热压</w:t>
            </w:r>
            <w:r>
              <w:rPr>
                <w:rFonts w:hint="eastAsia"/>
                <w:szCs w:val="21"/>
              </w:rPr>
              <w:t>铝板</w:t>
            </w:r>
          </w:p>
        </w:tc>
        <w:tc>
          <w:tcPr>
            <w:tcW w:w="1365" w:type="dxa"/>
            <w:shd w:val="clear" w:color="auto" w:fill="auto"/>
            <w:vAlign w:val="center"/>
          </w:tcPr>
          <w:p w14:paraId="1C03C6C9">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500</w:t>
            </w:r>
          </w:p>
        </w:tc>
        <w:tc>
          <w:tcPr>
            <w:tcW w:w="1170" w:type="dxa"/>
            <w:shd w:val="clear" w:color="auto" w:fill="auto"/>
            <w:vAlign w:val="center"/>
          </w:tcPr>
          <w:p w14:paraId="451A08E6">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500</w:t>
            </w:r>
          </w:p>
        </w:tc>
        <w:tc>
          <w:tcPr>
            <w:tcW w:w="1200" w:type="dxa"/>
            <w:shd w:val="clear" w:color="auto" w:fill="auto"/>
            <w:vAlign w:val="center"/>
          </w:tcPr>
          <w:p w14:paraId="1802445B">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6B906A9E">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p>
        </w:tc>
      </w:tr>
      <w:tr w14:paraId="46D81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586" w:type="dxa"/>
            <w:shd w:val="clear" w:color="auto" w:fill="auto"/>
            <w:vAlign w:val="center"/>
          </w:tcPr>
          <w:p w14:paraId="7C4B4B40">
            <w:pPr>
              <w:keepNext w:val="0"/>
              <w:keepLines w:val="0"/>
              <w:suppressLineNumbers w:val="0"/>
              <w:spacing w:before="0" w:beforeAutospacing="0" w:after="0" w:afterAutospacing="0"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3</w:t>
            </w:r>
          </w:p>
        </w:tc>
        <w:tc>
          <w:tcPr>
            <w:tcW w:w="2368" w:type="dxa"/>
            <w:shd w:val="clear" w:color="auto" w:fill="auto"/>
            <w:vAlign w:val="center"/>
          </w:tcPr>
          <w:p w14:paraId="45008A9E">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冷压铝板</w:t>
            </w:r>
          </w:p>
        </w:tc>
        <w:tc>
          <w:tcPr>
            <w:tcW w:w="1365" w:type="dxa"/>
            <w:shd w:val="clear" w:color="auto" w:fill="auto"/>
            <w:vAlign w:val="center"/>
          </w:tcPr>
          <w:p w14:paraId="58D15F55">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1170" w:type="dxa"/>
            <w:shd w:val="clear" w:color="auto" w:fill="auto"/>
            <w:vAlign w:val="center"/>
          </w:tcPr>
          <w:p w14:paraId="78262E8E">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20</w:t>
            </w:r>
          </w:p>
        </w:tc>
        <w:tc>
          <w:tcPr>
            <w:tcW w:w="1200" w:type="dxa"/>
            <w:shd w:val="clear" w:color="auto" w:fill="auto"/>
            <w:vAlign w:val="center"/>
          </w:tcPr>
          <w:p w14:paraId="723DF351">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3961B442">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1"/>
                <w:szCs w:val="21"/>
              </w:rPr>
            </w:pPr>
          </w:p>
        </w:tc>
      </w:tr>
      <w:tr w14:paraId="17539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14F2B985">
            <w:pPr>
              <w:keepNext w:val="0"/>
              <w:keepLines w:val="0"/>
              <w:suppressLineNumbers w:val="0"/>
              <w:spacing w:before="0" w:beforeAutospacing="0" w:after="0" w:afterAutospacing="0" w:line="300" w:lineRule="exact"/>
              <w:ind w:left="0" w:leftChars="0" w:right="0" w:rightChars="0"/>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4</w:t>
            </w:r>
          </w:p>
        </w:tc>
        <w:tc>
          <w:tcPr>
            <w:tcW w:w="2368" w:type="dxa"/>
            <w:shd w:val="clear" w:color="auto" w:fill="auto"/>
            <w:vAlign w:val="center"/>
          </w:tcPr>
          <w:p w14:paraId="08004C5E">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石塑板</w:t>
            </w:r>
          </w:p>
        </w:tc>
        <w:tc>
          <w:tcPr>
            <w:tcW w:w="1365" w:type="dxa"/>
            <w:shd w:val="clear" w:color="auto" w:fill="auto"/>
            <w:vAlign w:val="center"/>
          </w:tcPr>
          <w:p w14:paraId="1995F0EF">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200</w:t>
            </w:r>
          </w:p>
        </w:tc>
        <w:tc>
          <w:tcPr>
            <w:tcW w:w="1170" w:type="dxa"/>
            <w:shd w:val="clear" w:color="auto" w:fill="auto"/>
            <w:vAlign w:val="center"/>
          </w:tcPr>
          <w:p w14:paraId="70FFD37E">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20</w:t>
            </w:r>
          </w:p>
        </w:tc>
        <w:tc>
          <w:tcPr>
            <w:tcW w:w="1200" w:type="dxa"/>
            <w:shd w:val="clear" w:color="auto" w:fill="auto"/>
            <w:vAlign w:val="center"/>
          </w:tcPr>
          <w:p w14:paraId="4497C8A3">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309CEBC9">
            <w:pPr>
              <w:keepNext w:val="0"/>
              <w:keepLines w:val="0"/>
              <w:suppressLineNumbers w:val="0"/>
              <w:spacing w:before="0" w:beforeAutospacing="0" w:after="0" w:afterAutospacing="0" w:line="360" w:lineRule="auto"/>
              <w:ind w:left="0" w:leftChars="0" w:right="0" w:rightChars="0"/>
              <w:jc w:val="center"/>
              <w:rPr>
                <w:rFonts w:ascii="Times New Roman" w:hAnsi="Times New Roman" w:cs="Times New Roman" w:eastAsiaTheme="minorEastAsia"/>
                <w:color w:val="auto"/>
                <w:kern w:val="2"/>
                <w:sz w:val="21"/>
                <w:szCs w:val="21"/>
                <w:lang w:val="en-US" w:eastAsia="zh-CN" w:bidi="ar-SA"/>
              </w:rPr>
            </w:pPr>
          </w:p>
        </w:tc>
      </w:tr>
      <w:tr w14:paraId="371C5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61130B47">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bCs/>
                <w:color w:val="auto"/>
                <w:sz w:val="21"/>
                <w:szCs w:val="21"/>
                <w:lang w:val="en-US" w:eastAsia="zh-CN"/>
              </w:rPr>
            </w:pPr>
            <w:bookmarkStart w:id="16" w:name="_Toc7293"/>
            <w:bookmarkStart w:id="17" w:name="_Toc3729"/>
            <w:r>
              <w:rPr>
                <w:rFonts w:hint="eastAsia" w:ascii="Times New Roman" w:hAnsi="Times New Roman" w:cs="Times New Roman"/>
                <w:bCs/>
                <w:color w:val="auto"/>
                <w:sz w:val="21"/>
                <w:szCs w:val="21"/>
                <w:lang w:val="en-US" w:eastAsia="zh-CN"/>
              </w:rPr>
              <w:t>5</w:t>
            </w:r>
          </w:p>
        </w:tc>
        <w:tc>
          <w:tcPr>
            <w:tcW w:w="2368" w:type="dxa"/>
            <w:shd w:val="clear" w:color="auto" w:fill="auto"/>
            <w:vAlign w:val="center"/>
          </w:tcPr>
          <w:p w14:paraId="42AF1A2A">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木板</w:t>
            </w:r>
          </w:p>
        </w:tc>
        <w:tc>
          <w:tcPr>
            <w:tcW w:w="1365" w:type="dxa"/>
            <w:shd w:val="clear" w:color="auto" w:fill="auto"/>
            <w:vAlign w:val="center"/>
          </w:tcPr>
          <w:p w14:paraId="5DC7CC21">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100</w:t>
            </w:r>
          </w:p>
        </w:tc>
        <w:tc>
          <w:tcPr>
            <w:tcW w:w="1170" w:type="dxa"/>
            <w:shd w:val="clear" w:color="auto" w:fill="auto"/>
            <w:vAlign w:val="center"/>
          </w:tcPr>
          <w:p w14:paraId="12D293D4">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10</w:t>
            </w:r>
          </w:p>
        </w:tc>
        <w:tc>
          <w:tcPr>
            <w:tcW w:w="1200" w:type="dxa"/>
            <w:shd w:val="clear" w:color="auto" w:fill="auto"/>
            <w:vAlign w:val="center"/>
          </w:tcPr>
          <w:p w14:paraId="1D07A2B5">
            <w:pPr>
              <w:keepNext w:val="0"/>
              <w:keepLines w:val="0"/>
              <w:suppressLineNumbers w:val="0"/>
              <w:spacing w:before="0" w:beforeAutospacing="0" w:after="0" w:afterAutospacing="0" w:line="360" w:lineRule="auto"/>
              <w:ind w:left="0" w:leftChars="0" w:right="0" w:rightChars="0"/>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2F978730">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color w:val="auto"/>
                <w:sz w:val="21"/>
                <w:szCs w:val="21"/>
              </w:rPr>
            </w:pPr>
          </w:p>
        </w:tc>
      </w:tr>
      <w:tr w14:paraId="56235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018CDF20">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6</w:t>
            </w:r>
          </w:p>
        </w:tc>
        <w:tc>
          <w:tcPr>
            <w:tcW w:w="2368" w:type="dxa"/>
            <w:shd w:val="clear" w:color="auto" w:fill="auto"/>
            <w:vAlign w:val="center"/>
          </w:tcPr>
          <w:p w14:paraId="44501C68">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蜂窝芯胶</w:t>
            </w:r>
          </w:p>
        </w:tc>
        <w:tc>
          <w:tcPr>
            <w:tcW w:w="1365" w:type="dxa"/>
            <w:shd w:val="clear" w:color="auto" w:fill="auto"/>
            <w:vAlign w:val="center"/>
          </w:tcPr>
          <w:p w14:paraId="21ABF68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5.53</w:t>
            </w:r>
          </w:p>
        </w:tc>
        <w:tc>
          <w:tcPr>
            <w:tcW w:w="1170" w:type="dxa"/>
            <w:shd w:val="clear" w:color="auto" w:fill="auto"/>
            <w:vAlign w:val="center"/>
          </w:tcPr>
          <w:p w14:paraId="543E3FF9">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w:t>
            </w:r>
          </w:p>
        </w:tc>
        <w:tc>
          <w:tcPr>
            <w:tcW w:w="1200" w:type="dxa"/>
            <w:shd w:val="clear" w:color="auto" w:fill="auto"/>
            <w:vAlign w:val="center"/>
          </w:tcPr>
          <w:p w14:paraId="715A69BE">
            <w:pPr>
              <w:keepNext w:val="0"/>
              <w:keepLines w:val="0"/>
              <w:suppressLineNumbers w:val="0"/>
              <w:spacing w:before="0" w:beforeAutospacing="0" w:after="0" w:afterAutospacing="0" w:line="360" w:lineRule="auto"/>
              <w:ind w:left="0" w:leftChars="0" w:right="0" w:rightChars="0"/>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745BBBFA">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color w:val="auto"/>
                <w:sz w:val="21"/>
                <w:szCs w:val="21"/>
              </w:rPr>
            </w:pPr>
          </w:p>
        </w:tc>
      </w:tr>
      <w:tr w14:paraId="3F78B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23E065FE">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7</w:t>
            </w:r>
          </w:p>
        </w:tc>
        <w:tc>
          <w:tcPr>
            <w:tcW w:w="2368" w:type="dxa"/>
            <w:shd w:val="clear" w:color="auto" w:fill="auto"/>
            <w:vAlign w:val="center"/>
          </w:tcPr>
          <w:p w14:paraId="3847C503">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聚氨酯胶</w:t>
            </w:r>
          </w:p>
        </w:tc>
        <w:tc>
          <w:tcPr>
            <w:tcW w:w="1365" w:type="dxa"/>
            <w:shd w:val="clear" w:color="auto" w:fill="auto"/>
            <w:vAlign w:val="center"/>
          </w:tcPr>
          <w:p w14:paraId="22BF126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14.623</w:t>
            </w:r>
          </w:p>
        </w:tc>
        <w:tc>
          <w:tcPr>
            <w:tcW w:w="1170" w:type="dxa"/>
            <w:shd w:val="clear" w:color="auto" w:fill="auto"/>
            <w:vAlign w:val="center"/>
          </w:tcPr>
          <w:p w14:paraId="1AF3AD7F">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1.4623</w:t>
            </w:r>
          </w:p>
        </w:tc>
        <w:tc>
          <w:tcPr>
            <w:tcW w:w="1200" w:type="dxa"/>
            <w:shd w:val="clear" w:color="auto" w:fill="auto"/>
            <w:vAlign w:val="center"/>
          </w:tcPr>
          <w:p w14:paraId="3D7E056B">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5E18A70F">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color w:val="auto"/>
                <w:sz w:val="21"/>
                <w:szCs w:val="21"/>
              </w:rPr>
            </w:pPr>
          </w:p>
        </w:tc>
      </w:tr>
      <w:tr w14:paraId="520A0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24C3FC22">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8</w:t>
            </w:r>
          </w:p>
        </w:tc>
        <w:tc>
          <w:tcPr>
            <w:tcW w:w="2368" w:type="dxa"/>
            <w:shd w:val="clear" w:color="auto" w:fill="auto"/>
            <w:vAlign w:val="center"/>
          </w:tcPr>
          <w:p w14:paraId="5326945A">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热熔胶膜</w:t>
            </w:r>
          </w:p>
        </w:tc>
        <w:tc>
          <w:tcPr>
            <w:tcW w:w="1365" w:type="dxa"/>
            <w:shd w:val="clear" w:color="auto" w:fill="auto"/>
            <w:vAlign w:val="center"/>
          </w:tcPr>
          <w:p w14:paraId="2A98852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22.95</w:t>
            </w:r>
          </w:p>
        </w:tc>
        <w:tc>
          <w:tcPr>
            <w:tcW w:w="1170" w:type="dxa"/>
            <w:shd w:val="clear" w:color="auto" w:fill="auto"/>
            <w:vAlign w:val="center"/>
          </w:tcPr>
          <w:p w14:paraId="3C9292E6">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22.95</w:t>
            </w:r>
          </w:p>
        </w:tc>
        <w:tc>
          <w:tcPr>
            <w:tcW w:w="1200" w:type="dxa"/>
            <w:shd w:val="clear" w:color="auto" w:fill="auto"/>
            <w:vAlign w:val="center"/>
          </w:tcPr>
          <w:p w14:paraId="6CC4CEC6">
            <w:pPr>
              <w:keepNext w:val="0"/>
              <w:keepLines w:val="0"/>
              <w:suppressLineNumbers w:val="0"/>
              <w:spacing w:before="0" w:beforeAutospacing="0" w:after="0" w:afterAutospacing="0" w:line="360" w:lineRule="auto"/>
              <w:ind w:left="0" w:leftChars="0" w:right="0" w:rightChars="0"/>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329E5F2D">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color w:val="auto"/>
                <w:sz w:val="21"/>
                <w:szCs w:val="21"/>
              </w:rPr>
            </w:pPr>
          </w:p>
        </w:tc>
      </w:tr>
      <w:tr w14:paraId="37749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1B760EC7">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9</w:t>
            </w:r>
          </w:p>
        </w:tc>
        <w:tc>
          <w:tcPr>
            <w:tcW w:w="2368" w:type="dxa"/>
            <w:shd w:val="clear" w:color="auto" w:fill="auto"/>
            <w:vAlign w:val="center"/>
          </w:tcPr>
          <w:p w14:paraId="6C268138">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无溶剂聚氨酯胶</w:t>
            </w:r>
          </w:p>
        </w:tc>
        <w:tc>
          <w:tcPr>
            <w:tcW w:w="1365" w:type="dxa"/>
            <w:shd w:val="clear" w:color="auto" w:fill="auto"/>
            <w:vAlign w:val="center"/>
          </w:tcPr>
          <w:p w14:paraId="4B5C3FB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11.075</w:t>
            </w:r>
          </w:p>
        </w:tc>
        <w:tc>
          <w:tcPr>
            <w:tcW w:w="1170" w:type="dxa"/>
            <w:shd w:val="clear" w:color="auto" w:fill="auto"/>
            <w:vAlign w:val="center"/>
          </w:tcPr>
          <w:p w14:paraId="1C135CAD">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1.1075</w:t>
            </w:r>
          </w:p>
        </w:tc>
        <w:tc>
          <w:tcPr>
            <w:tcW w:w="1200" w:type="dxa"/>
            <w:shd w:val="clear" w:color="auto" w:fill="auto"/>
            <w:vAlign w:val="center"/>
          </w:tcPr>
          <w:p w14:paraId="0E6F52BB">
            <w:pPr>
              <w:keepNext w:val="0"/>
              <w:keepLines w:val="0"/>
              <w:suppressLineNumbers w:val="0"/>
              <w:spacing w:before="0" w:beforeAutospacing="0" w:after="0" w:afterAutospacing="0" w:line="360" w:lineRule="auto"/>
              <w:ind w:left="0" w:leftChars="0" w:right="0" w:rightChars="0"/>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5D1AE7B0">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color w:val="auto"/>
                <w:sz w:val="21"/>
                <w:szCs w:val="21"/>
              </w:rPr>
            </w:pPr>
          </w:p>
        </w:tc>
      </w:tr>
      <w:tr w14:paraId="0C590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86" w:type="dxa"/>
            <w:shd w:val="clear" w:color="auto" w:fill="auto"/>
            <w:vAlign w:val="center"/>
          </w:tcPr>
          <w:p w14:paraId="3744CF0C">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w:t>
            </w:r>
          </w:p>
        </w:tc>
        <w:tc>
          <w:tcPr>
            <w:tcW w:w="2368" w:type="dxa"/>
            <w:shd w:val="clear" w:color="auto" w:fill="auto"/>
            <w:vAlign w:val="center"/>
          </w:tcPr>
          <w:p w14:paraId="51529362">
            <w:pPr>
              <w:keepNext w:val="0"/>
              <w:keepLines w:val="0"/>
              <w:suppressLineNumbers w:val="0"/>
              <w:adjustRightInd w:val="0"/>
              <w:snapToGrid w:val="0"/>
              <w:spacing w:before="0" w:beforeAutospacing="0" w:after="0" w:afterAutospacing="0"/>
              <w:ind w:left="0" w:right="0"/>
              <w:jc w:val="center"/>
              <w:rPr>
                <w:rFonts w:hint="default"/>
                <w:kern w:val="0"/>
                <w:szCs w:val="21"/>
                <w:lang w:val="en-US" w:eastAsia="zh-CN"/>
              </w:rPr>
            </w:pPr>
            <w:r>
              <w:rPr>
                <w:rFonts w:hint="eastAsia"/>
                <w:kern w:val="0"/>
                <w:szCs w:val="21"/>
                <w:lang w:val="en-US" w:eastAsia="zh-CN"/>
              </w:rPr>
              <w:t>PVC膜</w:t>
            </w:r>
          </w:p>
        </w:tc>
        <w:tc>
          <w:tcPr>
            <w:tcW w:w="1365" w:type="dxa"/>
            <w:shd w:val="clear" w:color="auto" w:fill="auto"/>
            <w:vAlign w:val="center"/>
          </w:tcPr>
          <w:p w14:paraId="75A5E3C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3</w:t>
            </w:r>
          </w:p>
        </w:tc>
        <w:tc>
          <w:tcPr>
            <w:tcW w:w="1170" w:type="dxa"/>
            <w:shd w:val="clear" w:color="auto" w:fill="auto"/>
            <w:vAlign w:val="center"/>
          </w:tcPr>
          <w:p w14:paraId="1CB58906">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eastAsia="宋体" w:cs="Times New Roman"/>
                <w:b w:val="0"/>
                <w:bCs/>
                <w:color w:val="000000"/>
                <w:kern w:val="2"/>
                <w:sz w:val="21"/>
                <w:szCs w:val="21"/>
                <w:u w:val="none"/>
                <w:lang w:val="en-US" w:eastAsia="zh-CN" w:bidi="ar-SA"/>
              </w:rPr>
              <w:t>1.1</w:t>
            </w:r>
          </w:p>
        </w:tc>
        <w:tc>
          <w:tcPr>
            <w:tcW w:w="1200" w:type="dxa"/>
            <w:shd w:val="clear" w:color="auto" w:fill="auto"/>
            <w:vAlign w:val="center"/>
          </w:tcPr>
          <w:p w14:paraId="49E50C89">
            <w:pPr>
              <w:keepNext w:val="0"/>
              <w:keepLines w:val="0"/>
              <w:suppressLineNumbers w:val="0"/>
              <w:spacing w:before="0" w:beforeAutospacing="0" w:after="0" w:afterAutospacing="0" w:line="360" w:lineRule="auto"/>
              <w:ind w:left="0" w:leftChars="0" w:right="0" w:right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外购</w:t>
            </w:r>
          </w:p>
        </w:tc>
        <w:tc>
          <w:tcPr>
            <w:tcW w:w="2545" w:type="dxa"/>
            <w:vMerge w:val="continue"/>
            <w:shd w:val="clear" w:color="auto" w:fill="auto"/>
            <w:vAlign w:val="center"/>
          </w:tcPr>
          <w:p w14:paraId="0761269F">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color w:val="auto"/>
                <w:sz w:val="21"/>
                <w:szCs w:val="21"/>
              </w:rPr>
            </w:pPr>
          </w:p>
        </w:tc>
      </w:tr>
    </w:tbl>
    <w:p w14:paraId="38522845">
      <w:pPr>
        <w:pStyle w:val="38"/>
        <w:keepNext w:val="0"/>
        <w:keepLines w:val="0"/>
        <w:pageBreakBefore w:val="0"/>
        <w:widowControl w:val="0"/>
        <w:numPr>
          <w:ilvl w:val="0"/>
          <w:numId w:val="0"/>
        </w:numPr>
        <w:kinsoku/>
        <w:wordWrap/>
        <w:overflowPunct/>
        <w:topLinePunct w:val="0"/>
        <w:autoSpaceDE/>
        <w:autoSpaceDN/>
        <w:bidi w:val="0"/>
        <w:adjustRightInd/>
        <w:spacing w:line="500" w:lineRule="exact"/>
        <w:outlineLvl w:val="1"/>
        <w:rPr>
          <w:rFonts w:ascii="Times New Roman" w:hAnsi="Times New Roman" w:cs="Times New Roman"/>
          <w:b/>
          <w:bCs/>
          <w:sz w:val="24"/>
          <w:szCs w:val="24"/>
        </w:rPr>
      </w:pPr>
      <w:r>
        <w:rPr>
          <w:rFonts w:hint="eastAsia" w:ascii="Times New Roman" w:hAnsi="Times New Roman" w:cs="Times New Roman"/>
          <w:b/>
          <w:sz w:val="28"/>
          <w:szCs w:val="28"/>
          <w:lang w:val="en-US" w:eastAsia="zh-CN"/>
        </w:rPr>
        <w:t>3.4</w:t>
      </w:r>
      <w:bookmarkEnd w:id="16"/>
      <w:bookmarkEnd w:id="17"/>
      <w:r>
        <w:rPr>
          <w:rFonts w:hint="eastAsia"/>
          <w:b/>
          <w:bCs/>
          <w:sz w:val="24"/>
          <w:szCs w:val="24"/>
          <w:lang w:val="en-US" w:eastAsia="zh-CN"/>
        </w:rPr>
        <w:t>给水和排水</w:t>
      </w:r>
    </w:p>
    <w:p w14:paraId="7269262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baseline"/>
        <w:rPr>
          <w:rFonts w:ascii="Times New Roman" w:hAnsi="Times New Roman" w:cs="Times New Roman"/>
          <w:color w:val="000000"/>
          <w:sz w:val="24"/>
          <w:highlight w:val="none"/>
        </w:rPr>
      </w:pPr>
      <w:r>
        <w:rPr>
          <w:rFonts w:ascii="Times New Roman" w:hAnsi="Times New Roman" w:cs="Times New Roman"/>
          <w:color w:val="000000"/>
          <w:sz w:val="24"/>
          <w:highlight w:val="none"/>
        </w:rPr>
        <w:t>根据现场调查，本项目用水主要为员工日常生活用水。本项目</w:t>
      </w:r>
      <w:r>
        <w:rPr>
          <w:rFonts w:hint="eastAsia" w:ascii="Times New Roman" w:hAnsi="Times New Roman" w:cs="Times New Roman"/>
          <w:color w:val="000000"/>
          <w:sz w:val="24"/>
          <w:highlight w:val="none"/>
          <w:lang w:val="en-US" w:eastAsia="zh-CN"/>
        </w:rPr>
        <w:t>劳动定员8</w:t>
      </w:r>
      <w:r>
        <w:rPr>
          <w:rFonts w:ascii="Times New Roman" w:hAnsi="Times New Roman" w:cs="Times New Roman"/>
          <w:color w:val="000000"/>
          <w:sz w:val="24"/>
          <w:highlight w:val="none"/>
        </w:rPr>
        <w:t>人，</w:t>
      </w:r>
      <w:r>
        <w:rPr>
          <w:rFonts w:hint="eastAsia" w:ascii="Times New Roman" w:hAnsi="Times New Roman" w:cs="Times New Roman"/>
          <w:color w:val="000000"/>
          <w:sz w:val="24"/>
          <w:highlight w:val="none"/>
          <w:lang w:val="en-US" w:eastAsia="zh-CN"/>
        </w:rPr>
        <w:t>均不在厂内住宿</w:t>
      </w:r>
      <w:r>
        <w:rPr>
          <w:rFonts w:ascii="Times New Roman" w:hAnsi="Times New Roman" w:cs="Times New Roman"/>
          <w:color w:val="000000"/>
          <w:sz w:val="24"/>
          <w:highlight w:val="none"/>
        </w:rPr>
        <w:t>。</w:t>
      </w:r>
      <w:r>
        <w:rPr>
          <w:rFonts w:ascii="Times New Roman" w:hAnsi="Times New Roman" w:cs="Times New Roman"/>
          <w:color w:val="auto"/>
          <w:sz w:val="24"/>
          <w:szCs w:val="24"/>
          <w:highlight w:val="none"/>
        </w:rPr>
        <w:t>生活污水</w:t>
      </w:r>
      <w:r>
        <w:rPr>
          <w:rFonts w:hint="eastAsia" w:ascii="Times New Roman" w:hAnsi="Times New Roman" w:cs="Times New Roman"/>
          <w:b w:val="0"/>
          <w:bCs w:val="0"/>
          <w:sz w:val="24"/>
          <w:szCs w:val="24"/>
          <w:highlight w:val="none"/>
          <w:lang w:val="en-US" w:eastAsia="zh-CN"/>
        </w:rPr>
        <w:t>经管网排入回郭镇第一污水处理厂</w:t>
      </w:r>
      <w:r>
        <w:rPr>
          <w:rFonts w:hint="eastAsia"/>
          <w:color w:val="auto"/>
          <w:sz w:val="24"/>
          <w:highlight w:val="none"/>
        </w:rPr>
        <w:t>。</w:t>
      </w:r>
    </w:p>
    <w:p w14:paraId="16508CF0">
      <w:pPr>
        <w:keepNext w:val="0"/>
        <w:keepLines w:val="0"/>
        <w:pageBreakBefore w:val="0"/>
        <w:widowControl w:val="0"/>
        <w:kinsoku/>
        <w:wordWrap/>
        <w:overflowPunct/>
        <w:topLinePunct w:val="0"/>
        <w:autoSpaceDE/>
        <w:autoSpaceDN/>
        <w:bidi w:val="0"/>
        <w:adjustRightInd/>
        <w:spacing w:line="500" w:lineRule="exact"/>
        <w:outlineLvl w:val="1"/>
        <w:rPr>
          <w:rFonts w:ascii="Times New Roman" w:hAnsi="Times New Roman" w:cs="Times New Roman"/>
          <w:b/>
          <w:sz w:val="28"/>
          <w:szCs w:val="28"/>
        </w:rPr>
      </w:pPr>
      <w:bookmarkStart w:id="18" w:name="_Toc18648"/>
      <w:bookmarkStart w:id="19" w:name="_Toc27399"/>
      <w:r>
        <w:rPr>
          <w:rFonts w:ascii="Times New Roman" w:hAnsi="Times New Roman" w:cs="Times New Roman"/>
          <w:b/>
          <w:sz w:val="28"/>
          <w:szCs w:val="28"/>
        </w:rPr>
        <w:t>3.5 生产工艺</w:t>
      </w:r>
      <w:bookmarkEnd w:id="18"/>
      <w:bookmarkEnd w:id="19"/>
    </w:p>
    <w:p w14:paraId="22D610EE">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ascii="Times New Roman" w:hAnsi="Times New Roman" w:cs="Times New Roman"/>
          <w:b/>
          <w:bCs/>
          <w:sz w:val="24"/>
          <w:szCs w:val="28"/>
        </w:rPr>
      </w:pPr>
      <w:bookmarkStart w:id="20" w:name="_Toc7057"/>
      <w:r>
        <w:rPr>
          <w:rFonts w:hint="eastAsia" w:ascii="Times New Roman" w:hAnsi="Times New Roman" w:cs="Times New Roman"/>
          <w:b/>
          <w:bCs/>
          <w:sz w:val="24"/>
          <w:szCs w:val="28"/>
        </w:rPr>
        <w:t xml:space="preserve">3.5.1 </w:t>
      </w:r>
      <w:r>
        <w:rPr>
          <w:rFonts w:ascii="Times New Roman" w:hAnsi="Times New Roman" w:cs="Times New Roman"/>
          <w:b/>
          <w:bCs/>
          <w:sz w:val="24"/>
          <w:szCs w:val="28"/>
        </w:rPr>
        <w:t>工艺流程</w:t>
      </w:r>
      <w:bookmarkEnd w:id="20"/>
    </w:p>
    <w:p w14:paraId="565DA7E1">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b/>
          <w:bCs/>
          <w:sz w:val="24"/>
          <w:szCs w:val="28"/>
          <w:lang w:val="en-US" w:eastAsia="zh-CN"/>
        </w:rPr>
      </w:pPr>
      <w:r>
        <w:rPr>
          <w:rFonts w:hint="eastAsia" w:ascii="Times New Roman" w:hAnsi="Times New Roman" w:cs="Times New Roman"/>
          <w:b/>
          <w:bCs/>
          <w:sz w:val="24"/>
          <w:szCs w:val="28"/>
        </w:rPr>
        <w:t>（1）</w:t>
      </w:r>
      <w:r>
        <w:rPr>
          <w:rFonts w:hint="eastAsia" w:ascii="Times New Roman" w:hAnsi="Times New Roman" w:cs="Times New Roman"/>
          <w:b/>
          <w:color w:val="auto"/>
          <w:sz w:val="24"/>
          <w:szCs w:val="24"/>
          <w:lang w:val="en-US" w:eastAsia="zh-CN"/>
        </w:rPr>
        <w:t>蜂窝芯蜂窝板生产工艺</w:t>
      </w:r>
      <w:r>
        <w:rPr>
          <w:rFonts w:hint="eastAsia" w:ascii="Times New Roman" w:hAnsi="Times New Roman" w:cs="Times New Roman"/>
          <w:b/>
          <w:bCs/>
          <w:sz w:val="24"/>
          <w:szCs w:val="28"/>
          <w:lang w:val="en-US" w:eastAsia="zh-CN"/>
        </w:rPr>
        <w:t>：</w:t>
      </w:r>
    </w:p>
    <w:p w14:paraId="6F729C26">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bookmarkStart w:id="21" w:name="_Toc30250"/>
    </w:p>
    <w:p w14:paraId="64F146CD">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73A65480">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1345E35B">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09F02DBA">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r>
        <w:rPr>
          <w:rFonts w:hint="eastAsia" w:ascii="Times New Roman" w:hAnsi="Times New Roman" w:cs="Times New Roman" w:eastAsiaTheme="minorEastAsia"/>
          <w:b/>
          <w:color w:val="auto"/>
          <w:szCs w:val="21"/>
          <w:lang w:eastAsia="zh-CN"/>
        </w:rPr>
        <w:drawing>
          <wp:anchor distT="0" distB="0" distL="114300" distR="114300" simplePos="0" relativeHeight="251663360" behindDoc="0" locked="0" layoutInCell="1" allowOverlap="1">
            <wp:simplePos x="0" y="0"/>
            <wp:positionH relativeFrom="column">
              <wp:posOffset>-57150</wp:posOffset>
            </wp:positionH>
            <wp:positionV relativeFrom="paragraph">
              <wp:posOffset>14605</wp:posOffset>
            </wp:positionV>
            <wp:extent cx="5234305" cy="5695950"/>
            <wp:effectExtent l="0" t="0" r="4445" b="0"/>
            <wp:wrapNone/>
            <wp:docPr id="26" name="图片 26" descr="1022988a130dd672e8be4215cc09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022988a130dd672e8be4215cc094a2"/>
                    <pic:cNvPicPr>
                      <a:picLocks noChangeAspect="1"/>
                    </pic:cNvPicPr>
                  </pic:nvPicPr>
                  <pic:blipFill>
                    <a:blip r:embed="rId9"/>
                    <a:stretch>
                      <a:fillRect/>
                    </a:stretch>
                  </pic:blipFill>
                  <pic:spPr>
                    <a:xfrm>
                      <a:off x="0" y="0"/>
                      <a:ext cx="5234305" cy="5695950"/>
                    </a:xfrm>
                    <a:prstGeom prst="rect">
                      <a:avLst/>
                    </a:prstGeom>
                  </pic:spPr>
                </pic:pic>
              </a:graphicData>
            </a:graphic>
          </wp:anchor>
        </w:drawing>
      </w:r>
    </w:p>
    <w:p w14:paraId="4519F9A9">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3159CC9D">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r>
        <w:rPr>
          <w:sz w:val="21"/>
        </w:rPr>
        <w:pict>
          <v:shape id="_x0000_s2918" o:spid="_x0000_s2918" o:spt="202" type="#_x0000_t202" style="position:absolute;left:0pt;margin-left:311.25pt;margin-top:17.25pt;height:25.45pt;width:48.75pt;z-index:251664384;mso-width-relative:page;mso-height-relative:page;" fillcolor="#FFFFFF" filled="t" stroked="f" coordsize="21600,21600">
            <v:path/>
            <v:fill on="t" color2="#FFFFFF" focussize="0,0"/>
            <v:stroke on="f"/>
            <v:imagedata o:title=""/>
            <o:lock v:ext="edit" aspectratio="f"/>
            <v:textbox>
              <w:txbxContent>
                <w:p w14:paraId="0EA7F11D">
                  <w:pPr>
                    <w:rPr>
                      <w:rFonts w:hint="eastAsia" w:eastAsiaTheme="minorEastAsia"/>
                      <w:color w:val="767171" w:themeColor="background2" w:themeShade="80"/>
                      <w:sz w:val="18"/>
                      <w:szCs w:val="18"/>
                      <w:lang w:val="en-US" w:eastAsia="zh-CN"/>
                    </w:rPr>
                  </w:pPr>
                  <w:r>
                    <w:rPr>
                      <w:rFonts w:hint="eastAsia"/>
                      <w:color w:val="767171" w:themeColor="background2" w:themeShade="80"/>
                      <w:sz w:val="18"/>
                      <w:szCs w:val="18"/>
                      <w:lang w:val="en-US" w:eastAsia="zh-CN"/>
                    </w:rPr>
                    <w:t>外购</w:t>
                  </w:r>
                </w:p>
              </w:txbxContent>
            </v:textbox>
          </v:shape>
        </w:pict>
      </w:r>
    </w:p>
    <w:p w14:paraId="5CB7542A">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1AF7AD10">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48B3E1AB">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0000FF"/>
          <w:szCs w:val="21"/>
          <w:lang w:eastAsia="zh-CN"/>
        </w:rPr>
      </w:pPr>
    </w:p>
    <w:p w14:paraId="080B2508">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ascii="Times New Roman" w:hAnsi="Times New Roman" w:cs="Times New Roman" w:eastAsiaTheme="minorEastAsia"/>
          <w:b/>
          <w:color w:val="auto"/>
          <w:szCs w:val="21"/>
          <w:lang w:eastAsia="zh-CN"/>
        </w:rPr>
      </w:pPr>
    </w:p>
    <w:p w14:paraId="692D3E8B">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default" w:ascii="Times New Roman" w:hAnsi="Times New Roman" w:cs="Times New Roman"/>
          <w:b/>
          <w:color w:val="auto"/>
          <w:szCs w:val="21"/>
        </w:rPr>
      </w:pPr>
    </w:p>
    <w:p w14:paraId="25B2E8F5">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default" w:ascii="Times New Roman" w:hAnsi="Times New Roman" w:cs="Times New Roman"/>
          <w:b/>
          <w:color w:val="auto"/>
          <w:szCs w:val="21"/>
        </w:rPr>
      </w:pPr>
    </w:p>
    <w:p w14:paraId="25190886">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r>
        <w:rPr>
          <w:rFonts w:hint="eastAsia"/>
          <w:lang w:val="en-US" w:eastAsia="zh-CN"/>
        </w:rPr>
        <w:t xml:space="preserve">                    </w:t>
      </w:r>
    </w:p>
    <w:p w14:paraId="47729EA3">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0909E014">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2A030D67">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38F0243F">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3D91F0CF">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65A73682">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r>
        <w:rPr>
          <w:rFonts w:hint="eastAsia"/>
          <w:lang w:val="en-US" w:eastAsia="zh-CN"/>
        </w:rPr>
        <w:t xml:space="preserve">     </w:t>
      </w:r>
    </w:p>
    <w:p w14:paraId="6E96DC4E">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3A4FA1A3">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1F166C2A">
      <w:pPr>
        <w:pStyle w:val="38"/>
        <w:keepNext w:val="0"/>
        <w:keepLines w:val="0"/>
        <w:pageBreakBefore w:val="0"/>
        <w:widowControl w:val="0"/>
        <w:kinsoku/>
        <w:wordWrap/>
        <w:overflowPunct/>
        <w:topLinePunct w:val="0"/>
        <w:autoSpaceDE/>
        <w:autoSpaceDN/>
        <w:bidi w:val="0"/>
        <w:adjustRightInd/>
        <w:spacing w:line="500" w:lineRule="exact"/>
        <w:ind w:firstLine="0" w:firstLineChars="0"/>
        <w:outlineLvl w:val="2"/>
        <w:rPr>
          <w:rFonts w:hint="eastAsia"/>
          <w:lang w:val="en-US" w:eastAsia="zh-CN"/>
        </w:rPr>
      </w:pPr>
    </w:p>
    <w:p w14:paraId="3B4B48E0">
      <w:pPr>
        <w:pStyle w:val="38"/>
        <w:keepNext w:val="0"/>
        <w:keepLines w:val="0"/>
        <w:pageBreakBefore w:val="0"/>
        <w:widowControl w:val="0"/>
        <w:kinsoku/>
        <w:wordWrap/>
        <w:overflowPunct/>
        <w:topLinePunct w:val="0"/>
        <w:autoSpaceDE/>
        <w:autoSpaceDN/>
        <w:bidi w:val="0"/>
        <w:adjustRightInd/>
        <w:spacing w:line="500" w:lineRule="exact"/>
        <w:ind w:firstLine="2310" w:firstLineChars="1100"/>
        <w:outlineLvl w:val="2"/>
        <w:rPr>
          <w:rFonts w:hint="default" w:ascii="Times New Roman" w:hAnsi="Times New Roman" w:cs="Times New Roman"/>
          <w:bCs/>
          <w:color w:val="auto"/>
          <w:sz w:val="24"/>
        </w:rPr>
      </w:pPr>
      <w:r>
        <w:rPr>
          <w:rFonts w:hint="eastAsia"/>
          <w:lang w:val="en-US" w:eastAsia="zh-CN"/>
        </w:rPr>
        <w:t xml:space="preserve"> </w:t>
      </w:r>
      <w:r>
        <w:rPr>
          <w:rFonts w:hint="default" w:ascii="Times New Roman" w:hAnsi="Times New Roman" w:cs="Times New Roman"/>
          <w:b/>
          <w:color w:val="auto"/>
          <w:szCs w:val="21"/>
        </w:rPr>
        <w:t xml:space="preserve">图2  </w:t>
      </w:r>
      <w:r>
        <w:rPr>
          <w:rFonts w:hint="eastAsia"/>
          <w:b/>
          <w:color w:val="000000"/>
          <w:szCs w:val="21"/>
          <w:u w:val="none"/>
        </w:rPr>
        <w:t>本</w:t>
      </w:r>
      <w:r>
        <w:rPr>
          <w:b/>
          <w:color w:val="000000"/>
          <w:szCs w:val="21"/>
          <w:u w:val="none"/>
        </w:rPr>
        <w:t>项目</w:t>
      </w:r>
      <w:r>
        <w:rPr>
          <w:rFonts w:hint="eastAsia"/>
          <w:b/>
          <w:color w:val="000000"/>
          <w:szCs w:val="21"/>
          <w:highlight w:val="none"/>
          <w:u w:val="none"/>
          <w:lang w:eastAsia="zh-CN"/>
        </w:rPr>
        <w:t>生产工艺</w:t>
      </w:r>
      <w:r>
        <w:rPr>
          <w:b/>
          <w:color w:val="000000"/>
          <w:szCs w:val="21"/>
          <w:u w:val="none"/>
        </w:rPr>
        <w:t>及产污环节示意图</w:t>
      </w:r>
    </w:p>
    <w:p w14:paraId="740FEB1F">
      <w:pPr>
        <w:adjustRightInd w:val="0"/>
        <w:snapToGrid w:val="0"/>
        <w:spacing w:line="360" w:lineRule="auto"/>
        <w:ind w:firstLine="482" w:firstLineChars="200"/>
        <w:rPr>
          <w:rFonts w:hint="eastAsia"/>
          <w:b/>
          <w:bCs/>
          <w:color w:val="000000"/>
          <w:sz w:val="24"/>
          <w:szCs w:val="24"/>
          <w:lang w:val="en-US" w:eastAsia="zh-CN"/>
        </w:rPr>
      </w:pPr>
      <w:r>
        <w:rPr>
          <w:rFonts w:hint="eastAsia"/>
          <w:b/>
          <w:bCs/>
          <w:color w:val="000000"/>
          <w:sz w:val="24"/>
          <w:szCs w:val="24"/>
          <w:lang w:val="en-US" w:eastAsia="zh-CN"/>
        </w:rPr>
        <w:t>1.1、蜂窝板生产工艺流程简述</w:t>
      </w:r>
    </w:p>
    <w:p w14:paraId="6DA0EE93">
      <w:pPr>
        <w:adjustRightInd w:val="0"/>
        <w:snapToGrid w:val="0"/>
        <w:spacing w:line="360" w:lineRule="auto"/>
        <w:ind w:firstLine="482" w:firstLineChars="200"/>
        <w:rPr>
          <w:rFonts w:hint="eastAsia"/>
          <w:b/>
          <w:bCs/>
          <w:color w:val="000000"/>
          <w:sz w:val="24"/>
          <w:szCs w:val="24"/>
          <w:lang w:val="en-US" w:eastAsia="zh-CN"/>
        </w:rPr>
      </w:pPr>
      <w:r>
        <w:rPr>
          <w:rFonts w:hint="eastAsia"/>
          <w:b/>
          <w:bCs/>
          <w:color w:val="000000"/>
          <w:sz w:val="24"/>
          <w:szCs w:val="24"/>
          <w:lang w:val="en-US" w:eastAsia="zh-CN"/>
        </w:rPr>
        <w:t>（1）热压加工蜂窝板</w:t>
      </w:r>
    </w:p>
    <w:p w14:paraId="31FF890C">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①组装、热压：铝板与拉伸完成的蜂窝芯人工进行组装，组装次序为：铝</w:t>
      </w:r>
    </w:p>
    <w:p w14:paraId="6811B985">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板背板-热熔胶膜-蜂窝芯-热熔胶膜-铝板面板。组装完成后通过热压机压合，从而使热熔胶膜融化将铝板与蜂窝芯粘和在一起。热压机为电加热，热压压力</w:t>
      </w:r>
    </w:p>
    <w:p w14:paraId="7AB4921C">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75MPa、热压温度约为 180℃-200℃、时间 50min，该步骤会产生热压废气 G3。</w:t>
      </w:r>
    </w:p>
    <w:p w14:paraId="1167A9FD">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②锯切：热压完成后的铝蜂窝板，按照企业定制大小进行锯切，锯切过程</w:t>
      </w:r>
    </w:p>
    <w:p w14:paraId="3481AD38">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会产生锯切机噪声 N4、锯切废料 S3。</w:t>
      </w:r>
    </w:p>
    <w:p w14:paraId="4C8940BD">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③涂胶：热压铝蜂窝板锯切后，需进行贴膜，膜的颜色花纹按照客户定制，</w:t>
      </w:r>
    </w:p>
    <w:p w14:paraId="3661109B">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贴膜前需将膜上由涂胶机涂一层无溶剂聚氨酯胶，涂胶过程会产生涂胶废气G4、涂胶机噪声 N5。</w:t>
      </w:r>
    </w:p>
    <w:p w14:paraId="79CB13DA">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④贴膜：涂胶后的膜进入平贴机与铝蜂窝板进行贴合，贴合过程为常温。</w:t>
      </w:r>
    </w:p>
    <w:p w14:paraId="70CA0D1E">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该过程无废气产生，此过程产生平贴机噪声 N6。</w:t>
      </w:r>
    </w:p>
    <w:p w14:paraId="44154146">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⑤封边：贴膜后的铝蜂窝板进入封边机进行封边（每张铝板四个边均需封</w:t>
      </w:r>
    </w:p>
    <w:p w14:paraId="506BFB3A">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边），此过程产生封边废气 G5、封边机噪声 N7。</w:t>
      </w:r>
    </w:p>
    <w:p w14:paraId="79CEF624">
      <w:pPr>
        <w:adjustRightInd w:val="0"/>
        <w:snapToGrid w:val="0"/>
        <w:spacing w:line="360" w:lineRule="auto"/>
        <w:ind w:firstLine="482" w:firstLineChars="200"/>
        <w:rPr>
          <w:rFonts w:hint="eastAsia"/>
          <w:b/>
          <w:bCs/>
          <w:color w:val="000000"/>
          <w:sz w:val="24"/>
          <w:szCs w:val="24"/>
          <w:lang w:val="en-US" w:eastAsia="zh-CN"/>
        </w:rPr>
      </w:pPr>
      <w:r>
        <w:rPr>
          <w:rFonts w:hint="eastAsia"/>
          <w:b/>
          <w:bCs/>
          <w:color w:val="000000"/>
          <w:sz w:val="24"/>
          <w:szCs w:val="24"/>
          <w:lang w:val="en-US" w:eastAsia="zh-CN"/>
        </w:rPr>
        <w:t>（2）冷压加工蜂窝板</w:t>
      </w:r>
    </w:p>
    <w:p w14:paraId="608B5C2C">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①涂胶：利用自动涂胶机在铝板、石塑板、木板上涂上网状胶水，胶为聚</w:t>
      </w:r>
    </w:p>
    <w:p w14:paraId="4641F6E9">
      <w:pPr>
        <w:adjustRightInd w:val="0"/>
        <w:snapToGrid w:val="0"/>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氨酯胶，该胶分为 A 胶和 B 胶双组分。具体过程是生产时先将 A 胶桶放在涂胶机的涂胶室上方，用进料管与胶桶底部出料阀口密闭链接；将 B 胶桶放置涂胶室旁地面，将上料管插入与 B 胶桶上出料口密闭链接，胶桶出料口口径大小与涂胶机上料管口径大小匹配。胶桶另设进气单向阀，防止抽料时桶内形成真空，盖阀口与机器进料管 B 连接。涂胶机将自动按设置比例 4:1 配比抽取两侧胶桶中胶水至混胶罐进行动态混合，A、B 胶水在常温下通过反应凝聚后形成复合胶，随后混胶罐将混合后的复合胶直接输送到机器的涂胶头，随后在涂胶室自动涂胶至铝板表面。涂胶机混胶罐及管道都为密闭密封结构，A、B 胶在设备内输送及混合时产生的VOCs 不会外泄，混合后的聚氨酯胶只会在涂胶头出料时及涂胶后产生少量VOCs。涂胶过程会产生蜂窝板涂胶废气 G6 及涂胶机噪声 N8。</w:t>
      </w:r>
    </w:p>
    <w:p w14:paraId="4B54132B">
      <w:pPr>
        <w:adjustRightInd w:val="0"/>
        <w:snapToGrid w:val="0"/>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②组装、冷压：涂胶后铝板与拉伸后蜂窝芯进行组装，蜂窝芯在中间层，</w:t>
      </w:r>
    </w:p>
    <w:p w14:paraId="67D2B27E">
      <w:pPr>
        <w:adjustRightInd w:val="0"/>
        <w:snapToGrid w:val="0"/>
        <w:spacing w:line="360" w:lineRule="auto"/>
        <w:rPr>
          <w:rFonts w:hint="eastAsia" w:eastAsia="宋体"/>
          <w:b w:val="0"/>
          <w:bCs w:val="0"/>
          <w:sz w:val="24"/>
          <w:lang w:eastAsia="zh-CN"/>
        </w:rPr>
      </w:pPr>
      <w:r>
        <w:rPr>
          <w:rFonts w:hint="eastAsia"/>
          <w:b w:val="0"/>
          <w:bCs w:val="0"/>
          <w:color w:val="000000"/>
          <w:sz w:val="24"/>
          <w:szCs w:val="24"/>
          <w:lang w:val="en-US" w:eastAsia="zh-CN"/>
        </w:rPr>
        <w:t>上下各一层铝板，铝板覆膜面在外层。组装完成后通过冷压机压合，冷压压力为 10MPa，温度为常温，固化时间为 8h，等待胶水固化后即为成品蜂窝板；胶水固化过程会产生少量 VOCs 即冷压废气 G7。</w:t>
      </w:r>
    </w:p>
    <w:p w14:paraId="140DC10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both"/>
        <w:textAlignment w:val="auto"/>
        <w:rPr>
          <w:rFonts w:ascii="Times New Roman" w:hAnsi="Times New Roman" w:cs="Times New Roman"/>
          <w:b/>
          <w:bCs/>
          <w:sz w:val="24"/>
        </w:rPr>
      </w:pPr>
      <w:r>
        <w:rPr>
          <w:rFonts w:ascii="Times New Roman" w:hAnsi="Times New Roman" w:cs="Times New Roman"/>
          <w:b/>
          <w:bCs/>
          <w:sz w:val="24"/>
        </w:rPr>
        <w:t>3.5.2 产污环节</w:t>
      </w:r>
      <w:bookmarkEnd w:id="21"/>
    </w:p>
    <w:p w14:paraId="1C600F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cs="Times New Roman"/>
          <w:color w:val="auto"/>
          <w:sz w:val="24"/>
          <w:szCs w:val="28"/>
          <w:highlight w:val="none"/>
          <w:lang w:val="en-US" w:eastAsia="zh-CN"/>
        </w:rPr>
      </w:pPr>
      <w:bookmarkStart w:id="22" w:name="_Toc20507"/>
      <w:r>
        <w:rPr>
          <w:rFonts w:hint="eastAsia" w:ascii="Times New Roman" w:hAnsi="Times New Roman" w:cs="Times New Roman"/>
          <w:color w:val="auto"/>
          <w:sz w:val="24"/>
          <w:szCs w:val="28"/>
          <w:lang w:val="en-US" w:eastAsia="zh-CN"/>
        </w:rPr>
        <w:t>废气：</w:t>
      </w:r>
      <w:r>
        <w:rPr>
          <w:rFonts w:hint="eastAsia" w:ascii="Times New Roman" w:hAnsi="Times New Roman" w:cs="Times New Roman"/>
          <w:color w:val="auto"/>
          <w:sz w:val="24"/>
          <w:szCs w:val="28"/>
          <w:highlight w:val="none"/>
          <w:lang w:val="en-US" w:eastAsia="zh-CN"/>
        </w:rPr>
        <w:t>铝蜂窝板热压、冷压、贴膜涂胶、封边 所产生的非甲烷总烃。</w:t>
      </w:r>
    </w:p>
    <w:p w14:paraId="6C4F7A9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 xml:space="preserve">    废水：职工生活污水。</w:t>
      </w:r>
    </w:p>
    <w:p w14:paraId="5FDCD66F">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 xml:space="preserve">    噪声：热压机、涂胶机、锯切机、拉伸机、平贴机、封边机及环保设备风机等设备运转噪声。</w:t>
      </w:r>
    </w:p>
    <w:p w14:paraId="75FC19F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 xml:space="preserve">    固废：职工生活垃圾、锯切工序废料及拉伸工序残次品、废无汞紫外灯管及废活性炭、废胶桶、废液压油。</w:t>
      </w:r>
    </w:p>
    <w:p w14:paraId="2FD96BA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3.6 项目变动情况</w:t>
      </w:r>
      <w:bookmarkEnd w:id="22"/>
    </w:p>
    <w:p w14:paraId="7322D97A">
      <w:pPr>
        <w:pStyle w:val="7"/>
        <w:keepNext w:val="0"/>
        <w:keepLines w:val="0"/>
        <w:pageBreakBefore w:val="0"/>
        <w:kinsoku/>
        <w:wordWrap/>
        <w:overflowPunct/>
        <w:topLinePunct w:val="0"/>
        <w:autoSpaceDE/>
        <w:autoSpaceDN/>
        <w:bidi w:val="0"/>
        <w:adjustRightInd/>
        <w:snapToGrid/>
        <w:spacing w:before="12" w:line="500" w:lineRule="exact"/>
        <w:ind w:firstLine="480" w:firstLineChars="200"/>
        <w:jc w:val="both"/>
        <w:textAlignment w:val="auto"/>
        <w:rPr>
          <w:rFonts w:hint="eastAsia" w:ascii="宋体" w:hAnsi="宋体" w:eastAsia="宋体" w:cs="宋体"/>
          <w:color w:val="000000" w:themeColor="text1"/>
          <w:sz w:val="24"/>
          <w:szCs w:val="24"/>
          <w:highlight w:val="none"/>
          <w:lang w:val="en-US"/>
        </w:rPr>
      </w:pPr>
      <w:r>
        <w:rPr>
          <w:rFonts w:hint="eastAsia" w:ascii="宋体" w:hAnsi="宋体" w:eastAsia="宋体" w:cs="宋体"/>
          <w:color w:val="000000" w:themeColor="text1"/>
          <w:sz w:val="24"/>
          <w:szCs w:val="24"/>
          <w:highlight w:val="none"/>
          <w:lang w:val="en-US"/>
        </w:rPr>
        <w:t>经与企业核实，对项目进行</w:t>
      </w:r>
      <w:r>
        <w:rPr>
          <w:rFonts w:hint="eastAsia" w:ascii="宋体" w:hAnsi="宋体" w:eastAsia="宋体" w:cs="宋体"/>
          <w:color w:val="000000" w:themeColor="text1"/>
          <w:sz w:val="24"/>
          <w:szCs w:val="24"/>
          <w:highlight w:val="none"/>
          <w:lang w:val="en-US" w:eastAsia="zh-CN"/>
        </w:rPr>
        <w:t>分期性验收</w:t>
      </w:r>
      <w:r>
        <w:rPr>
          <w:rFonts w:hint="eastAsia" w:ascii="宋体" w:hAnsi="宋体" w:eastAsia="宋体" w:cs="宋体"/>
          <w:color w:val="000000" w:themeColor="text1"/>
          <w:sz w:val="24"/>
          <w:szCs w:val="24"/>
          <w:highlight w:val="none"/>
          <w:lang w:val="en-US"/>
        </w:rPr>
        <w:t>，</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lang w:eastAsia="zh-CN"/>
        </w:rPr>
        <w:t>验收范围</w:t>
      </w:r>
      <w:r>
        <w:rPr>
          <w:rFonts w:hint="eastAsia" w:ascii="宋体" w:hAnsi="宋体" w:eastAsia="宋体" w:cs="宋体"/>
          <w:color w:val="auto"/>
          <w:sz w:val="24"/>
          <w:szCs w:val="24"/>
          <w:highlight w:val="none"/>
          <w:lang w:val="en-US" w:eastAsia="zh-CN"/>
        </w:rPr>
        <w:t>为蜂窝板生产线</w:t>
      </w:r>
      <w:r>
        <w:rPr>
          <w:rStyle w:val="36"/>
          <w:rFonts w:hint="eastAsia" w:ascii="宋体" w:hAnsi="宋体" w:eastAsia="宋体" w:cs="宋体"/>
          <w:color w:val="auto"/>
          <w:spacing w:val="0"/>
          <w:sz w:val="24"/>
          <w:szCs w:val="24"/>
          <w:highlight w:val="none"/>
          <w:lang w:eastAsia="zh-CN"/>
        </w:rPr>
        <w:t>，</w:t>
      </w:r>
      <w:r>
        <w:rPr>
          <w:rStyle w:val="36"/>
          <w:rFonts w:hint="eastAsia" w:ascii="宋体" w:hAnsi="宋体" w:eastAsia="宋体" w:cs="宋体"/>
          <w:color w:val="auto"/>
          <w:spacing w:val="0"/>
          <w:sz w:val="24"/>
          <w:szCs w:val="24"/>
          <w:highlight w:val="none"/>
          <w:lang w:val="en-US" w:eastAsia="zh-CN"/>
        </w:rPr>
        <w:t>年生产能力达到550吨，</w:t>
      </w:r>
      <w:r>
        <w:rPr>
          <w:rFonts w:hint="eastAsia" w:ascii="宋体" w:hAnsi="宋体" w:eastAsia="宋体" w:cs="宋体"/>
          <w:color w:val="000000" w:themeColor="text1"/>
          <w:sz w:val="24"/>
          <w:szCs w:val="24"/>
          <w:highlight w:val="none"/>
          <w:lang w:val="en-US"/>
        </w:rPr>
        <w:t>根据生态环境部</w:t>
      </w:r>
      <w:r>
        <w:rPr>
          <w:rFonts w:hint="eastAsia" w:ascii="宋体" w:hAnsi="宋体" w:eastAsia="宋体" w:cs="宋体"/>
          <w:color w:val="000000" w:themeColor="text1"/>
          <w:sz w:val="24"/>
          <w:szCs w:val="24"/>
          <w:highlight w:val="none"/>
        </w:rPr>
        <w:t>202</w:t>
      </w:r>
      <w:r>
        <w:rPr>
          <w:rFonts w:hint="eastAsia" w:ascii="宋体" w:hAnsi="宋体" w:eastAsia="宋体" w:cs="宋体"/>
          <w:color w:val="000000" w:themeColor="text1"/>
          <w:sz w:val="24"/>
          <w:szCs w:val="24"/>
          <w:highlight w:val="none"/>
          <w:shd w:val="clear" w:color="auto" w:fill="FFFFFF"/>
        </w:rPr>
        <w:t>0</w:t>
      </w:r>
      <w:r>
        <w:rPr>
          <w:rFonts w:hint="eastAsia" w:ascii="宋体" w:hAnsi="宋体" w:eastAsia="宋体" w:cs="宋体"/>
          <w:color w:val="000000" w:themeColor="text1"/>
          <w:sz w:val="24"/>
          <w:szCs w:val="24"/>
          <w:highlight w:val="none"/>
          <w:shd w:val="clear" w:color="auto" w:fill="FFFFFF"/>
          <w:lang w:val="en-US"/>
        </w:rPr>
        <w:t>年</w:t>
      </w:r>
      <w:r>
        <w:rPr>
          <w:rFonts w:hint="eastAsia" w:ascii="宋体" w:hAnsi="宋体" w:eastAsia="宋体" w:cs="宋体"/>
          <w:color w:val="000000" w:themeColor="text1"/>
          <w:sz w:val="24"/>
          <w:szCs w:val="24"/>
          <w:highlight w:val="none"/>
          <w:shd w:val="clear" w:color="auto" w:fill="FFFFFF"/>
        </w:rPr>
        <w:t>12</w:t>
      </w:r>
      <w:r>
        <w:rPr>
          <w:rFonts w:hint="eastAsia" w:ascii="宋体" w:hAnsi="宋体" w:eastAsia="宋体" w:cs="宋体"/>
          <w:color w:val="000000" w:themeColor="text1"/>
          <w:sz w:val="24"/>
          <w:szCs w:val="24"/>
          <w:highlight w:val="none"/>
          <w:shd w:val="clear" w:color="auto" w:fill="FFFFFF"/>
          <w:lang w:val="en-US"/>
        </w:rPr>
        <w:t>月</w:t>
      </w:r>
      <w:r>
        <w:rPr>
          <w:rFonts w:hint="eastAsia" w:ascii="宋体" w:hAnsi="宋体" w:eastAsia="宋体" w:cs="宋体"/>
          <w:color w:val="000000" w:themeColor="text1"/>
          <w:sz w:val="24"/>
          <w:szCs w:val="24"/>
          <w:highlight w:val="none"/>
          <w:shd w:val="clear" w:color="auto" w:fill="FFFFFF"/>
        </w:rPr>
        <w:t>13</w:t>
      </w:r>
      <w:r>
        <w:rPr>
          <w:rFonts w:hint="eastAsia" w:ascii="宋体" w:hAnsi="宋体" w:eastAsia="宋体" w:cs="宋体"/>
          <w:color w:val="000000" w:themeColor="text1"/>
          <w:sz w:val="24"/>
          <w:szCs w:val="24"/>
          <w:highlight w:val="none"/>
          <w:shd w:val="clear" w:color="auto" w:fill="FFFFFF"/>
          <w:lang w:val="en-US"/>
        </w:rPr>
        <w:t>日</w:t>
      </w:r>
      <w:r>
        <w:rPr>
          <w:rFonts w:hint="eastAsia" w:ascii="宋体" w:hAnsi="宋体" w:eastAsia="宋体" w:cs="宋体"/>
          <w:color w:val="000000" w:themeColor="text1"/>
          <w:sz w:val="24"/>
          <w:szCs w:val="24"/>
          <w:highlight w:val="none"/>
          <w:shd w:val="clear" w:color="auto" w:fill="FFFFFF"/>
        </w:rPr>
        <w:t>发布</w:t>
      </w:r>
      <w:r>
        <w:rPr>
          <w:rFonts w:hint="eastAsia" w:ascii="宋体" w:hAnsi="宋体" w:eastAsia="宋体" w:cs="宋体"/>
          <w:color w:val="000000" w:themeColor="text1"/>
          <w:sz w:val="24"/>
          <w:szCs w:val="24"/>
          <w:highlight w:val="none"/>
          <w:shd w:val="clear" w:color="auto" w:fill="FFFFFF"/>
          <w:lang w:val="en-US"/>
        </w:rPr>
        <w:t>的</w:t>
      </w:r>
      <w:r>
        <w:rPr>
          <w:rFonts w:hint="eastAsia" w:ascii="宋体" w:hAnsi="宋体" w:eastAsia="宋体" w:cs="宋体"/>
          <w:color w:val="000000" w:themeColor="text1"/>
          <w:sz w:val="24"/>
          <w:szCs w:val="24"/>
          <w:highlight w:val="none"/>
          <w:shd w:val="clear" w:color="auto" w:fill="FFFFFF"/>
        </w:rPr>
        <w:t>《污染影响类建设项目重大变动清单》</w:t>
      </w:r>
      <w:r>
        <w:rPr>
          <w:rFonts w:hint="eastAsia" w:ascii="宋体" w:hAnsi="宋体" w:eastAsia="宋体" w:cs="宋体"/>
          <w:color w:val="000000" w:themeColor="text1"/>
          <w:sz w:val="24"/>
          <w:szCs w:val="24"/>
          <w:highlight w:val="none"/>
          <w:shd w:val="clear" w:color="auto" w:fill="FFFFFF"/>
          <w:lang w:val="en-US"/>
        </w:rPr>
        <w:t>规定，</w:t>
      </w:r>
      <w:r>
        <w:rPr>
          <w:rFonts w:hint="eastAsia" w:ascii="宋体" w:hAnsi="宋体" w:eastAsia="宋体" w:cs="宋体"/>
          <w:color w:val="000000" w:themeColor="text1"/>
          <w:sz w:val="24"/>
          <w:szCs w:val="24"/>
          <w:highlight w:val="none"/>
          <w:lang w:val="en-US"/>
        </w:rPr>
        <w:t>本项目设施变动不属于重大变动。</w:t>
      </w:r>
    </w:p>
    <w:tbl>
      <w:tblPr>
        <w:tblStyle w:val="24"/>
        <w:tblpPr w:leftFromText="180" w:rightFromText="180" w:vertAnchor="text" w:horzAnchor="page" w:tblpX="1404" w:tblpY="236"/>
        <w:tblOverlap w:val="never"/>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092"/>
        <w:gridCol w:w="2691"/>
        <w:gridCol w:w="1950"/>
      </w:tblGrid>
      <w:tr w14:paraId="119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7" w:type="dxa"/>
            <w:vAlign w:val="center"/>
          </w:tcPr>
          <w:p w14:paraId="3949FC2E">
            <w:pPr>
              <w:keepNext w:val="0"/>
              <w:keepLines w:val="0"/>
              <w:suppressLineNumbers w:val="0"/>
              <w:spacing w:before="0" w:beforeAutospacing="0" w:after="0" w:afterAutospacing="0"/>
              <w:ind w:left="0" w:right="0"/>
              <w:jc w:val="center"/>
              <w:rPr>
                <w:vertAlign w:val="baseline"/>
              </w:rPr>
            </w:pPr>
            <w:bookmarkStart w:id="23" w:name="_Toc19061"/>
            <w:bookmarkStart w:id="24" w:name="_Toc24999"/>
          </w:p>
        </w:tc>
        <w:tc>
          <w:tcPr>
            <w:tcW w:w="4092" w:type="dxa"/>
            <w:vAlign w:val="center"/>
          </w:tcPr>
          <w:p w14:paraId="0E4D0B06">
            <w:pPr>
              <w:keepNext w:val="0"/>
              <w:keepLines w:val="0"/>
              <w:suppressLineNumbers w:val="0"/>
              <w:spacing w:before="0" w:beforeAutospacing="0" w:after="0" w:afterAutospacing="0"/>
              <w:ind w:left="0" w:right="0"/>
              <w:jc w:val="center"/>
              <w:rPr>
                <w:rFonts w:hint="eastAsia"/>
                <w:b/>
                <w:bCs/>
                <w:vertAlign w:val="baseline"/>
              </w:rPr>
            </w:pPr>
          </w:p>
          <w:p w14:paraId="66535856">
            <w:pPr>
              <w:keepNext w:val="0"/>
              <w:keepLines w:val="0"/>
              <w:suppressLineNumbers w:val="0"/>
              <w:spacing w:before="0" w:beforeAutospacing="0" w:after="0" w:afterAutospacing="0"/>
              <w:ind w:left="0" w:right="0"/>
              <w:jc w:val="center"/>
              <w:rPr>
                <w:rFonts w:hint="eastAsia"/>
                <w:b/>
                <w:bCs/>
                <w:vertAlign w:val="baseline"/>
              </w:rPr>
            </w:pPr>
            <w:r>
              <w:rPr>
                <w:rFonts w:hint="eastAsia"/>
                <w:b/>
                <w:bCs/>
                <w:vertAlign w:val="baseline"/>
              </w:rPr>
              <w:t>环办环评函[2020]688号文</w:t>
            </w:r>
          </w:p>
          <w:p w14:paraId="54FB4FE7">
            <w:pPr>
              <w:keepNext w:val="0"/>
              <w:keepLines w:val="0"/>
              <w:suppressLineNumbers w:val="0"/>
              <w:spacing w:before="0" w:beforeAutospacing="0" w:after="0" w:afterAutospacing="0"/>
              <w:ind w:left="0" w:right="0"/>
              <w:jc w:val="center"/>
              <w:rPr>
                <w:rFonts w:hint="eastAsia"/>
                <w:b/>
                <w:bCs/>
                <w:vertAlign w:val="baseline"/>
              </w:rPr>
            </w:pPr>
            <w:r>
              <w:rPr>
                <w:rFonts w:hint="eastAsia"/>
                <w:b/>
                <w:bCs/>
                <w:vertAlign w:val="baseline"/>
              </w:rPr>
              <w:t>（污染影响类建设项目重大变动清单）</w:t>
            </w:r>
          </w:p>
          <w:p w14:paraId="2C28ECC9">
            <w:pPr>
              <w:keepNext w:val="0"/>
              <w:keepLines w:val="0"/>
              <w:suppressLineNumbers w:val="0"/>
              <w:spacing w:before="0" w:beforeAutospacing="0" w:after="0" w:afterAutospacing="0"/>
              <w:ind w:left="0" w:right="0"/>
              <w:jc w:val="center"/>
              <w:rPr>
                <w:rFonts w:hint="eastAsia"/>
                <w:b/>
                <w:bCs/>
                <w:vertAlign w:val="baseline"/>
              </w:rPr>
            </w:pPr>
          </w:p>
        </w:tc>
        <w:tc>
          <w:tcPr>
            <w:tcW w:w="2691" w:type="dxa"/>
            <w:vAlign w:val="center"/>
          </w:tcPr>
          <w:p w14:paraId="58F4DC09">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项目实际建设情况</w:t>
            </w:r>
          </w:p>
        </w:tc>
        <w:tc>
          <w:tcPr>
            <w:tcW w:w="1950" w:type="dxa"/>
            <w:vAlign w:val="center"/>
          </w:tcPr>
          <w:p w14:paraId="2C356B8D">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是否属于重大变动</w:t>
            </w:r>
          </w:p>
        </w:tc>
      </w:tr>
      <w:tr w14:paraId="5485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Align w:val="center"/>
          </w:tcPr>
          <w:p w14:paraId="6677DD42">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4092" w:type="dxa"/>
            <w:vAlign w:val="center"/>
          </w:tcPr>
          <w:p w14:paraId="208F8E11">
            <w:pPr>
              <w:keepNext w:val="0"/>
              <w:keepLines w:val="0"/>
              <w:suppressLineNumbers w:val="0"/>
              <w:spacing w:before="0" w:beforeAutospacing="0" w:after="0" w:afterAutospacing="0"/>
              <w:ind w:left="0" w:right="0"/>
              <w:jc w:val="both"/>
              <w:rPr>
                <w:vertAlign w:val="baseline"/>
              </w:rPr>
            </w:pPr>
            <w:r>
              <w:rPr>
                <w:rFonts w:hint="eastAsia"/>
                <w:vertAlign w:val="baseline"/>
              </w:rPr>
              <w:t>建设项目开发、使用功能发生变化的</w:t>
            </w:r>
          </w:p>
        </w:tc>
        <w:tc>
          <w:tcPr>
            <w:tcW w:w="2691" w:type="dxa"/>
            <w:vAlign w:val="center"/>
          </w:tcPr>
          <w:p w14:paraId="1A57A796">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项目实际建设与环评批复内容一致，均为新建</w:t>
            </w:r>
          </w:p>
        </w:tc>
        <w:tc>
          <w:tcPr>
            <w:tcW w:w="1950" w:type="dxa"/>
            <w:vAlign w:val="center"/>
          </w:tcPr>
          <w:p w14:paraId="164119D5">
            <w:pPr>
              <w:keepNext w:val="0"/>
              <w:keepLines w:val="0"/>
              <w:suppressLineNumbers w:val="0"/>
              <w:spacing w:before="0" w:beforeAutospacing="0" w:after="0" w:afterAutospacing="0"/>
              <w:ind w:left="0" w:right="0" w:firstLine="630" w:firstLineChars="300"/>
              <w:jc w:val="both"/>
              <w:rPr>
                <w:rFonts w:hint="default"/>
                <w:vertAlign w:val="baseline"/>
                <w:lang w:val="en-US" w:eastAsia="zh-CN"/>
              </w:rPr>
            </w:pPr>
            <w:r>
              <w:rPr>
                <w:rFonts w:hint="eastAsia"/>
                <w:vertAlign w:val="baseline"/>
                <w:lang w:val="en-US" w:eastAsia="zh-CN"/>
              </w:rPr>
              <w:t>不属于</w:t>
            </w:r>
          </w:p>
        </w:tc>
      </w:tr>
      <w:tr w14:paraId="53D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57" w:type="dxa"/>
            <w:vAlign w:val="center"/>
          </w:tcPr>
          <w:p w14:paraId="7B8E0370">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2</w:t>
            </w:r>
          </w:p>
        </w:tc>
        <w:tc>
          <w:tcPr>
            <w:tcW w:w="4092" w:type="dxa"/>
            <w:vAlign w:val="center"/>
          </w:tcPr>
          <w:p w14:paraId="1C162A74">
            <w:pPr>
              <w:keepNext w:val="0"/>
              <w:keepLines w:val="0"/>
              <w:suppressLineNumbers w:val="0"/>
              <w:spacing w:before="0" w:beforeAutospacing="0" w:after="0" w:afterAutospacing="0"/>
              <w:ind w:left="0" w:right="0"/>
              <w:jc w:val="both"/>
              <w:rPr>
                <w:vertAlign w:val="baseline"/>
              </w:rPr>
            </w:pPr>
            <w:r>
              <w:rPr>
                <w:rFonts w:hint="eastAsia"/>
                <w:vertAlign w:val="baseline"/>
              </w:rPr>
              <w:t>生产、处置或储存能力增大30%及以上的</w:t>
            </w:r>
          </w:p>
        </w:tc>
        <w:tc>
          <w:tcPr>
            <w:tcW w:w="2691" w:type="dxa"/>
            <w:vAlign w:val="center"/>
          </w:tcPr>
          <w:p w14:paraId="75E34162">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项目分期验收，实际生产规模小于环评批复</w:t>
            </w:r>
          </w:p>
        </w:tc>
        <w:tc>
          <w:tcPr>
            <w:tcW w:w="1950" w:type="dxa"/>
            <w:vAlign w:val="center"/>
          </w:tcPr>
          <w:p w14:paraId="0EC3A407">
            <w:pPr>
              <w:keepNext w:val="0"/>
              <w:keepLines w:val="0"/>
              <w:suppressLineNumbers w:val="0"/>
              <w:spacing w:before="0" w:beforeAutospacing="0" w:after="0" w:afterAutospacing="0"/>
              <w:ind w:left="0" w:right="0" w:firstLine="630" w:firstLineChars="300"/>
              <w:jc w:val="both"/>
              <w:rPr>
                <w:rFonts w:hint="eastAsia"/>
                <w:vertAlign w:val="baseline"/>
                <w:lang w:val="en-US" w:eastAsia="zh-CN"/>
              </w:rPr>
            </w:pPr>
            <w:r>
              <w:rPr>
                <w:rFonts w:hint="eastAsia"/>
                <w:vertAlign w:val="baseline"/>
                <w:lang w:val="en-US" w:eastAsia="zh-CN"/>
              </w:rPr>
              <w:t>不属于</w:t>
            </w:r>
          </w:p>
        </w:tc>
      </w:tr>
      <w:tr w14:paraId="7C94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57" w:type="dxa"/>
            <w:vAlign w:val="center"/>
          </w:tcPr>
          <w:p w14:paraId="7B2BB02C">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3</w:t>
            </w:r>
          </w:p>
        </w:tc>
        <w:tc>
          <w:tcPr>
            <w:tcW w:w="4092" w:type="dxa"/>
            <w:vAlign w:val="center"/>
          </w:tcPr>
          <w:p w14:paraId="0798AD10">
            <w:pPr>
              <w:keepNext w:val="0"/>
              <w:keepLines w:val="0"/>
              <w:suppressLineNumbers w:val="0"/>
              <w:spacing w:before="0" w:beforeAutospacing="0" w:after="0" w:afterAutospacing="0"/>
              <w:ind w:left="0" w:right="0"/>
              <w:jc w:val="both"/>
              <w:rPr>
                <w:vertAlign w:val="baseline"/>
              </w:rPr>
            </w:pPr>
            <w:r>
              <w:rPr>
                <w:rFonts w:hint="eastAsia"/>
                <w:vertAlign w:val="baseline"/>
              </w:rPr>
              <w:t>生产、处置或储存能力增大，导致废水第一类污染物排放量增加的</w:t>
            </w:r>
          </w:p>
        </w:tc>
        <w:tc>
          <w:tcPr>
            <w:tcW w:w="2691" w:type="dxa"/>
            <w:vAlign w:val="center"/>
          </w:tcPr>
          <w:p w14:paraId="25399BC9">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项目不涉及生产废水，生活污水处理工艺与环评一致</w:t>
            </w:r>
          </w:p>
        </w:tc>
        <w:tc>
          <w:tcPr>
            <w:tcW w:w="1950" w:type="dxa"/>
            <w:vAlign w:val="center"/>
          </w:tcPr>
          <w:p w14:paraId="644FD936">
            <w:pPr>
              <w:keepNext w:val="0"/>
              <w:keepLines w:val="0"/>
              <w:suppressLineNumbers w:val="0"/>
              <w:spacing w:before="0" w:beforeAutospacing="0" w:after="0" w:afterAutospacing="0"/>
              <w:ind w:left="0" w:right="0" w:firstLine="630" w:firstLineChars="300"/>
              <w:jc w:val="both"/>
              <w:rPr>
                <w:rFonts w:hint="eastAsia"/>
                <w:vertAlign w:val="baseline"/>
                <w:lang w:val="en-US" w:eastAsia="zh-CN"/>
              </w:rPr>
            </w:pPr>
            <w:r>
              <w:rPr>
                <w:rFonts w:hint="eastAsia"/>
                <w:vertAlign w:val="baseline"/>
                <w:lang w:val="en-US" w:eastAsia="zh-CN"/>
              </w:rPr>
              <w:t>不属于</w:t>
            </w:r>
          </w:p>
        </w:tc>
      </w:tr>
      <w:tr w14:paraId="045D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57" w:type="dxa"/>
            <w:vAlign w:val="center"/>
          </w:tcPr>
          <w:p w14:paraId="31F0CAB1">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4</w:t>
            </w:r>
          </w:p>
        </w:tc>
        <w:tc>
          <w:tcPr>
            <w:tcW w:w="4092" w:type="dxa"/>
            <w:vAlign w:val="center"/>
          </w:tcPr>
          <w:p w14:paraId="434FCB0E">
            <w:pPr>
              <w:keepNext w:val="0"/>
              <w:keepLines w:val="0"/>
              <w:suppressLineNumbers w:val="0"/>
              <w:spacing w:before="0" w:beforeAutospacing="0" w:after="0" w:afterAutospacing="0"/>
              <w:ind w:left="0" w:right="0"/>
              <w:jc w:val="both"/>
              <w:rPr>
                <w:vertAlign w:val="baseline"/>
              </w:rPr>
            </w:pPr>
            <w:r>
              <w:rPr>
                <w:rFonts w:hint="eastAsia"/>
                <w:vertAlign w:val="baseline"/>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2691" w:type="dxa"/>
            <w:vAlign w:val="center"/>
          </w:tcPr>
          <w:p w14:paraId="6E1856C1">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项目</w:t>
            </w:r>
            <w:r>
              <w:rPr>
                <w:rFonts w:hint="eastAsia"/>
                <w:vertAlign w:val="baseline"/>
                <w:lang w:val="en-US" w:eastAsia="zh-CN"/>
              </w:rPr>
              <w:t>分期验收，</w:t>
            </w:r>
            <w:r>
              <w:rPr>
                <w:rFonts w:hint="eastAsia"/>
                <w:vertAlign w:val="baseline"/>
              </w:rPr>
              <w:t>生产、处置或储存能力</w:t>
            </w:r>
            <w:r>
              <w:rPr>
                <w:rFonts w:hint="eastAsia"/>
                <w:vertAlign w:val="baseline"/>
                <w:lang w:val="en-US" w:eastAsia="zh-CN"/>
              </w:rPr>
              <w:t>小于</w:t>
            </w:r>
            <w:r>
              <w:rPr>
                <w:rFonts w:hint="eastAsia"/>
                <w:vertAlign w:val="baseline"/>
              </w:rPr>
              <w:t>环评批复内容，相应污染物排放量</w:t>
            </w:r>
            <w:r>
              <w:rPr>
                <w:rFonts w:hint="eastAsia"/>
                <w:vertAlign w:val="baseline"/>
                <w:lang w:val="en-US" w:eastAsia="zh-CN"/>
              </w:rPr>
              <w:t>未</w:t>
            </w:r>
            <w:r>
              <w:rPr>
                <w:rFonts w:hint="eastAsia"/>
                <w:vertAlign w:val="baseline"/>
              </w:rPr>
              <w:t>增加</w:t>
            </w:r>
          </w:p>
          <w:p w14:paraId="29E290B7">
            <w:pPr>
              <w:keepNext w:val="0"/>
              <w:keepLines w:val="0"/>
              <w:suppressLineNumbers w:val="0"/>
              <w:spacing w:before="0" w:beforeAutospacing="0" w:after="0" w:afterAutospacing="0"/>
              <w:ind w:left="0" w:right="0"/>
              <w:jc w:val="both"/>
              <w:rPr>
                <w:vertAlign w:val="baseline"/>
              </w:rPr>
            </w:pPr>
          </w:p>
        </w:tc>
        <w:tc>
          <w:tcPr>
            <w:tcW w:w="1950" w:type="dxa"/>
            <w:vAlign w:val="center"/>
          </w:tcPr>
          <w:p w14:paraId="3658A886">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0AD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57" w:type="dxa"/>
            <w:vAlign w:val="center"/>
          </w:tcPr>
          <w:p w14:paraId="01FAE427">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5</w:t>
            </w:r>
          </w:p>
        </w:tc>
        <w:tc>
          <w:tcPr>
            <w:tcW w:w="4092" w:type="dxa"/>
            <w:vAlign w:val="center"/>
          </w:tcPr>
          <w:p w14:paraId="78077CBD">
            <w:pPr>
              <w:keepNext w:val="0"/>
              <w:keepLines w:val="0"/>
              <w:suppressLineNumbers w:val="0"/>
              <w:spacing w:before="0" w:beforeAutospacing="0" w:after="0" w:afterAutospacing="0"/>
              <w:ind w:left="0" w:right="0"/>
              <w:jc w:val="both"/>
              <w:rPr>
                <w:vertAlign w:val="baseline"/>
              </w:rPr>
            </w:pPr>
            <w:r>
              <w:rPr>
                <w:rFonts w:hint="eastAsia"/>
                <w:vertAlign w:val="baseline"/>
              </w:rPr>
              <w:t>在原厂址附近调整（包括总平面布置变化）导致环境防护距离范围变化且新增敏感点的。</w:t>
            </w:r>
          </w:p>
        </w:tc>
        <w:tc>
          <w:tcPr>
            <w:tcW w:w="2691" w:type="dxa"/>
            <w:vAlign w:val="center"/>
          </w:tcPr>
          <w:p w14:paraId="691C5AED">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项目厂址未发生变化，平面布置图发生变动，环境防护距离未增加且未增加敏感点</w:t>
            </w:r>
          </w:p>
        </w:tc>
        <w:tc>
          <w:tcPr>
            <w:tcW w:w="1950" w:type="dxa"/>
            <w:vAlign w:val="center"/>
          </w:tcPr>
          <w:p w14:paraId="20A1A425">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1DC8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57" w:type="dxa"/>
            <w:vAlign w:val="center"/>
          </w:tcPr>
          <w:p w14:paraId="45AD1EEB">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6</w:t>
            </w:r>
          </w:p>
        </w:tc>
        <w:tc>
          <w:tcPr>
            <w:tcW w:w="4092" w:type="dxa"/>
            <w:vAlign w:val="center"/>
          </w:tcPr>
          <w:p w14:paraId="4FC38DD0">
            <w:pPr>
              <w:keepNext w:val="0"/>
              <w:keepLines w:val="0"/>
              <w:suppressLineNumbers w:val="0"/>
              <w:spacing w:before="0" w:beforeAutospacing="0" w:after="0" w:afterAutospacing="0"/>
              <w:ind w:left="0" w:right="0"/>
              <w:jc w:val="both"/>
              <w:rPr>
                <w:vertAlign w:val="baseline"/>
              </w:rPr>
            </w:pPr>
            <w:r>
              <w:rPr>
                <w:rFonts w:hint="eastAsia"/>
                <w:vertAlign w:val="baseline"/>
              </w:rPr>
              <w:t>新增产品品种或生产工艺（含主要生产装置、设备及配套设施）、主要原辅材料、燃料变化，导致以下情形之一：</w:t>
            </w:r>
          </w:p>
          <w:p w14:paraId="4A273545">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lang w:val="en-US" w:eastAsia="zh-CN"/>
              </w:rPr>
              <w:t>1.</w:t>
            </w:r>
            <w:r>
              <w:rPr>
                <w:rFonts w:hint="eastAsia"/>
                <w:vertAlign w:val="baseline"/>
              </w:rPr>
              <w:t>新增排放污染物种类的（毒性、挥</w:t>
            </w:r>
            <w:r>
              <w:rPr>
                <w:rFonts w:hint="eastAsia"/>
                <w:vertAlign w:val="baseline"/>
                <w:lang w:val="en-US" w:eastAsia="zh-CN"/>
              </w:rPr>
              <w:t>发</w:t>
            </w:r>
            <w:r>
              <w:rPr>
                <w:rFonts w:hint="eastAsia"/>
                <w:vertAlign w:val="baseline"/>
              </w:rPr>
              <w:t>性降低的除外）</w:t>
            </w:r>
          </w:p>
          <w:p w14:paraId="7418CA46">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2.</w:t>
            </w:r>
            <w:r>
              <w:rPr>
                <w:rFonts w:hint="eastAsia"/>
                <w:vertAlign w:val="baseline"/>
              </w:rPr>
              <w:t>位于环境质量不达标区的建设项目相应污染物排放量增加的：</w:t>
            </w:r>
          </w:p>
          <w:p w14:paraId="368B6686">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3.</w:t>
            </w:r>
            <w:r>
              <w:rPr>
                <w:rFonts w:hint="eastAsia"/>
                <w:vertAlign w:val="baseline"/>
              </w:rPr>
              <w:t>废水第一类污染物排放量增加的；</w:t>
            </w:r>
          </w:p>
          <w:p w14:paraId="2D13090B">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4.</w:t>
            </w:r>
            <w:r>
              <w:rPr>
                <w:rFonts w:hint="eastAsia"/>
                <w:vertAlign w:val="baseline"/>
              </w:rPr>
              <w:t>其他污染物排放量增加10%及以上的。</w:t>
            </w:r>
          </w:p>
        </w:tc>
        <w:tc>
          <w:tcPr>
            <w:tcW w:w="2691" w:type="dxa"/>
            <w:vAlign w:val="center"/>
          </w:tcPr>
          <w:p w14:paraId="16055DC5">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项目分期验收，产品品种减少、生产工艺未变化，原辅材料减少，无新增污染物，污染物排放量未增加</w:t>
            </w:r>
          </w:p>
        </w:tc>
        <w:tc>
          <w:tcPr>
            <w:tcW w:w="1950" w:type="dxa"/>
            <w:vAlign w:val="center"/>
          </w:tcPr>
          <w:p w14:paraId="4C3DB0B8">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30FE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57" w:type="dxa"/>
            <w:vAlign w:val="center"/>
          </w:tcPr>
          <w:p w14:paraId="3B10CDB9">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7</w:t>
            </w:r>
          </w:p>
        </w:tc>
        <w:tc>
          <w:tcPr>
            <w:tcW w:w="4092" w:type="dxa"/>
            <w:vAlign w:val="center"/>
          </w:tcPr>
          <w:p w14:paraId="084E5AB4">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物料运输、装卸、贮存方式变化，导致大气污染物无组织排放量增加10%及以上的</w:t>
            </w:r>
          </w:p>
        </w:tc>
        <w:tc>
          <w:tcPr>
            <w:tcW w:w="2691" w:type="dxa"/>
            <w:vAlign w:val="center"/>
          </w:tcPr>
          <w:p w14:paraId="664FB27A">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物料运输、装卸、贮存方式未发生变化</w:t>
            </w:r>
          </w:p>
          <w:p w14:paraId="343EA681">
            <w:pPr>
              <w:keepNext w:val="0"/>
              <w:keepLines w:val="0"/>
              <w:suppressLineNumbers w:val="0"/>
              <w:spacing w:before="0" w:beforeAutospacing="0" w:after="0" w:afterAutospacing="0"/>
              <w:ind w:left="0" w:right="0"/>
              <w:jc w:val="both"/>
              <w:rPr>
                <w:vertAlign w:val="baseline"/>
              </w:rPr>
            </w:pPr>
          </w:p>
        </w:tc>
        <w:tc>
          <w:tcPr>
            <w:tcW w:w="1950" w:type="dxa"/>
            <w:vAlign w:val="center"/>
          </w:tcPr>
          <w:p w14:paraId="5A9E07F4">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2B66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7" w:type="dxa"/>
            <w:vAlign w:val="center"/>
          </w:tcPr>
          <w:p w14:paraId="306A0392">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8</w:t>
            </w:r>
          </w:p>
        </w:tc>
        <w:tc>
          <w:tcPr>
            <w:tcW w:w="4092" w:type="dxa"/>
            <w:vAlign w:val="center"/>
          </w:tcPr>
          <w:p w14:paraId="049B18F8">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rPr>
              <w:t>废气、废水污染防治措施变化，导致第6条中所列情形之一（废气无组织排放改为有组织排放、污染防治措施强化或改进的除外）或大气污染物无组织排</w:t>
            </w:r>
            <w:r>
              <w:rPr>
                <w:rFonts w:hint="eastAsia"/>
                <w:vertAlign w:val="baseline"/>
                <w:lang w:val="en-US" w:eastAsia="zh-CN"/>
              </w:rPr>
              <w:t>放量增加10%及以上的</w:t>
            </w:r>
          </w:p>
        </w:tc>
        <w:tc>
          <w:tcPr>
            <w:tcW w:w="2691" w:type="dxa"/>
            <w:vAlign w:val="center"/>
          </w:tcPr>
          <w:p w14:paraId="3ACAC2DC">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废水废气污染防治设施未发生变化</w:t>
            </w:r>
          </w:p>
        </w:tc>
        <w:tc>
          <w:tcPr>
            <w:tcW w:w="1950" w:type="dxa"/>
            <w:vAlign w:val="center"/>
          </w:tcPr>
          <w:p w14:paraId="5CCB79CC">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12D0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57" w:type="dxa"/>
            <w:vAlign w:val="center"/>
          </w:tcPr>
          <w:p w14:paraId="34D721A6">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9</w:t>
            </w:r>
          </w:p>
        </w:tc>
        <w:tc>
          <w:tcPr>
            <w:tcW w:w="4092" w:type="dxa"/>
            <w:vAlign w:val="center"/>
          </w:tcPr>
          <w:p w14:paraId="49B24BC8">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新增废水直接排放口：废水由间接排放改为直接排放；废水直接排放口位置变化，导致不利环境影响加重的。</w:t>
            </w:r>
          </w:p>
        </w:tc>
        <w:tc>
          <w:tcPr>
            <w:tcW w:w="2691" w:type="dxa"/>
            <w:vAlign w:val="center"/>
          </w:tcPr>
          <w:p w14:paraId="00272607">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本项目无新增废水排放口，废水排放口未发生变化。</w:t>
            </w:r>
          </w:p>
        </w:tc>
        <w:tc>
          <w:tcPr>
            <w:tcW w:w="1950" w:type="dxa"/>
            <w:vAlign w:val="center"/>
          </w:tcPr>
          <w:p w14:paraId="2007CF69">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3080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57" w:type="dxa"/>
            <w:vAlign w:val="center"/>
          </w:tcPr>
          <w:p w14:paraId="4AD334B3">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10</w:t>
            </w:r>
          </w:p>
        </w:tc>
        <w:tc>
          <w:tcPr>
            <w:tcW w:w="4092" w:type="dxa"/>
            <w:vAlign w:val="center"/>
          </w:tcPr>
          <w:p w14:paraId="450611B4">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新增废气主要排放口（废气无组织排放改为有组织排放的除外）；主要排放口排气筒高度降低10%及以上的</w:t>
            </w:r>
          </w:p>
        </w:tc>
        <w:tc>
          <w:tcPr>
            <w:tcW w:w="2691" w:type="dxa"/>
            <w:vAlign w:val="center"/>
          </w:tcPr>
          <w:p w14:paraId="6A5F5C4C">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无新增废气排放口，排放筒高度未降低</w:t>
            </w:r>
          </w:p>
        </w:tc>
        <w:tc>
          <w:tcPr>
            <w:tcW w:w="1950" w:type="dxa"/>
            <w:vAlign w:val="center"/>
          </w:tcPr>
          <w:p w14:paraId="2E44C95C">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4DFE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7" w:type="dxa"/>
            <w:vAlign w:val="center"/>
          </w:tcPr>
          <w:p w14:paraId="485ABBB1">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11</w:t>
            </w:r>
          </w:p>
        </w:tc>
        <w:tc>
          <w:tcPr>
            <w:tcW w:w="4092" w:type="dxa"/>
            <w:vAlign w:val="center"/>
          </w:tcPr>
          <w:p w14:paraId="162B625A">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噪声、土壤或地下水污染防治措施变化，导致不利环境影响加重的。利用处置的（自行利用处置设施单独开展环境影响评价的除外）；固体废物自行处置方式变化，导致不利环境影响加重的</w:t>
            </w:r>
          </w:p>
        </w:tc>
        <w:tc>
          <w:tcPr>
            <w:tcW w:w="2691" w:type="dxa"/>
            <w:vAlign w:val="center"/>
          </w:tcPr>
          <w:p w14:paraId="78305306">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噪声防治措置未发生变化，本项目不涉及土壤或地下水，固体废物自行处置方式未变化</w:t>
            </w:r>
          </w:p>
        </w:tc>
        <w:tc>
          <w:tcPr>
            <w:tcW w:w="1950" w:type="dxa"/>
            <w:vAlign w:val="center"/>
          </w:tcPr>
          <w:p w14:paraId="38229894">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28DB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7" w:type="dxa"/>
            <w:vAlign w:val="center"/>
          </w:tcPr>
          <w:p w14:paraId="182FCB7F">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12</w:t>
            </w:r>
          </w:p>
        </w:tc>
        <w:tc>
          <w:tcPr>
            <w:tcW w:w="4092" w:type="dxa"/>
            <w:vAlign w:val="center"/>
          </w:tcPr>
          <w:p w14:paraId="0A3CB998">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.固体废物利用处置方式由委托外单位利用处置改为自行利用处置的（自行利用处置设施单独开展环境影响评价的除外）；固体废物自行处置方式变化，导致不利环境影响加重的。</w:t>
            </w:r>
          </w:p>
        </w:tc>
        <w:tc>
          <w:tcPr>
            <w:tcW w:w="2691" w:type="dxa"/>
            <w:vAlign w:val="center"/>
          </w:tcPr>
          <w:p w14:paraId="3F1AC5E1">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固体废物处置方式未发生变化</w:t>
            </w:r>
          </w:p>
        </w:tc>
        <w:tc>
          <w:tcPr>
            <w:tcW w:w="1950" w:type="dxa"/>
            <w:vAlign w:val="center"/>
          </w:tcPr>
          <w:p w14:paraId="548A5A7B">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0DD3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57" w:type="dxa"/>
            <w:vAlign w:val="center"/>
          </w:tcPr>
          <w:p w14:paraId="1F896D84">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13</w:t>
            </w:r>
          </w:p>
        </w:tc>
        <w:tc>
          <w:tcPr>
            <w:tcW w:w="4092" w:type="dxa"/>
            <w:vAlign w:val="center"/>
          </w:tcPr>
          <w:p w14:paraId="02F32D85">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事故废水暂存能力或拦截设施变化，导致环境风险防范能力弱化或降低</w:t>
            </w:r>
          </w:p>
        </w:tc>
        <w:tc>
          <w:tcPr>
            <w:tcW w:w="2691" w:type="dxa"/>
            <w:vAlign w:val="center"/>
          </w:tcPr>
          <w:p w14:paraId="401AEF0E">
            <w:pPr>
              <w:keepNext w:val="0"/>
              <w:keepLines w:val="0"/>
              <w:suppressLineNumbers w:val="0"/>
              <w:spacing w:before="0" w:beforeAutospacing="0" w:after="0" w:afterAutospacing="0"/>
              <w:ind w:left="0" w:right="0"/>
              <w:jc w:val="both"/>
              <w:rPr>
                <w:rFonts w:hint="eastAsia" w:eastAsiaTheme="minorEastAsia"/>
                <w:vertAlign w:val="baseline"/>
                <w:lang w:val="en-US" w:eastAsia="zh-CN"/>
              </w:rPr>
            </w:pPr>
            <w:r>
              <w:rPr>
                <w:rFonts w:hint="eastAsia"/>
                <w:vertAlign w:val="baseline"/>
                <w:lang w:val="en-US" w:eastAsia="zh-CN"/>
              </w:rPr>
              <w:t>不涉及</w:t>
            </w:r>
          </w:p>
        </w:tc>
        <w:tc>
          <w:tcPr>
            <w:tcW w:w="1950" w:type="dxa"/>
            <w:vAlign w:val="center"/>
          </w:tcPr>
          <w:p w14:paraId="2E9B0002">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bl>
    <w:p w14:paraId="0E41E8F3">
      <w:pPr>
        <w:pStyle w:val="3"/>
        <w:pageBreakBefore w:val="0"/>
        <w:widowControl w:val="0"/>
        <w:kinsoku/>
        <w:wordWrap/>
        <w:overflowPunct/>
        <w:topLinePunct w:val="0"/>
        <w:autoSpaceDE/>
        <w:autoSpaceDN/>
        <w:bidi w:val="0"/>
        <w:adjustRightInd/>
        <w:snapToGrid/>
        <w:spacing w:before="0" w:after="0" w:line="500" w:lineRule="exact"/>
        <w:rPr>
          <w:rFonts w:ascii="Times New Roman" w:hAnsi="Times New Roman" w:cs="Times New Roman"/>
          <w:color w:val="auto"/>
          <w:sz w:val="32"/>
        </w:rPr>
      </w:pPr>
      <w:r>
        <w:rPr>
          <w:rFonts w:ascii="Times New Roman" w:hAnsi="Times New Roman" w:cs="Times New Roman"/>
          <w:color w:val="auto"/>
          <w:sz w:val="32"/>
        </w:rPr>
        <w:t>4</w:t>
      </w:r>
      <w:r>
        <w:rPr>
          <w:rFonts w:hint="eastAsia" w:ascii="Times New Roman" w:hAnsi="Times New Roman" w:cs="Times New Roman"/>
          <w:color w:val="auto"/>
          <w:sz w:val="32"/>
          <w:lang w:val="en-US" w:eastAsia="zh-CN"/>
        </w:rPr>
        <w:t xml:space="preserve"> </w:t>
      </w:r>
      <w:r>
        <w:rPr>
          <w:rFonts w:ascii="Times New Roman" w:hAnsi="Times New Roman" w:cs="Times New Roman"/>
          <w:color w:val="auto"/>
          <w:sz w:val="32"/>
        </w:rPr>
        <w:t>环境保护设施</w:t>
      </w:r>
      <w:bookmarkEnd w:id="23"/>
      <w:bookmarkEnd w:id="24"/>
    </w:p>
    <w:p w14:paraId="2D695706">
      <w:pPr>
        <w:pageBreakBefore w:val="0"/>
        <w:widowControl w:val="0"/>
        <w:kinsoku/>
        <w:wordWrap/>
        <w:overflowPunct/>
        <w:topLinePunct w:val="0"/>
        <w:autoSpaceDE/>
        <w:autoSpaceDN/>
        <w:bidi w:val="0"/>
        <w:adjustRightInd/>
        <w:snapToGrid/>
        <w:spacing w:line="500" w:lineRule="exact"/>
        <w:outlineLvl w:val="1"/>
        <w:rPr>
          <w:rFonts w:ascii="Times New Roman" w:hAnsi="Times New Roman" w:cs="Times New Roman"/>
          <w:b/>
          <w:color w:val="000000" w:themeColor="text1"/>
          <w:sz w:val="28"/>
          <w:szCs w:val="28"/>
        </w:rPr>
      </w:pPr>
      <w:bookmarkStart w:id="25" w:name="_Toc20239"/>
      <w:bookmarkStart w:id="26" w:name="_Toc19347"/>
      <w:r>
        <w:rPr>
          <w:rFonts w:ascii="Times New Roman" w:hAnsi="Times New Roman" w:cs="Times New Roman"/>
          <w:b/>
          <w:color w:val="000000" w:themeColor="text1"/>
          <w:sz w:val="28"/>
          <w:szCs w:val="28"/>
        </w:rPr>
        <w:t>4.1 污染物处理设施</w:t>
      </w:r>
      <w:bookmarkEnd w:id="25"/>
      <w:bookmarkEnd w:id="26"/>
    </w:p>
    <w:p w14:paraId="72CB8D0D">
      <w:pPr>
        <w:pageBreakBefore w:val="0"/>
        <w:widowControl w:val="0"/>
        <w:kinsoku/>
        <w:wordWrap/>
        <w:overflowPunct/>
        <w:topLinePunct w:val="0"/>
        <w:autoSpaceDE/>
        <w:autoSpaceDN/>
        <w:bidi w:val="0"/>
        <w:adjustRightInd/>
        <w:snapToGrid/>
        <w:spacing w:line="500" w:lineRule="exact"/>
        <w:rPr>
          <w:rFonts w:ascii="Times New Roman" w:hAnsi="Times New Roman" w:cs="Times New Roman"/>
          <w:b/>
          <w:bCs/>
          <w:color w:val="000000" w:themeColor="text1"/>
          <w:sz w:val="24"/>
        </w:rPr>
      </w:pPr>
      <w:bookmarkStart w:id="27" w:name="_Toc24624"/>
      <w:r>
        <w:rPr>
          <w:rFonts w:ascii="Times New Roman" w:hAnsi="Times New Roman" w:cs="Times New Roman"/>
          <w:b/>
          <w:bCs/>
          <w:color w:val="000000" w:themeColor="text1"/>
          <w:sz w:val="24"/>
        </w:rPr>
        <w:t>4.1.1 废水</w:t>
      </w:r>
      <w:bookmarkEnd w:id="27"/>
    </w:p>
    <w:p w14:paraId="6555A8C8">
      <w:pPr>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default" w:eastAsiaTheme="minorEastAsia"/>
          <w:color w:val="auto"/>
          <w:sz w:val="24"/>
          <w:szCs w:val="24"/>
          <w:highlight w:val="yellow"/>
          <w:lang w:val="en-US" w:eastAsia="zh-CN"/>
        </w:rPr>
      </w:pPr>
      <w:r>
        <w:rPr>
          <w:rFonts w:hint="eastAsia" w:ascii="Times New Roman" w:hAnsi="Times New Roman" w:cs="Times New Roman"/>
          <w:color w:val="auto"/>
          <w:sz w:val="24"/>
          <w:szCs w:val="24"/>
          <w:lang w:val="en-US" w:eastAsia="zh-CN"/>
        </w:rPr>
        <w:t>本项目无生产废水，</w:t>
      </w:r>
      <w:r>
        <w:rPr>
          <w:rFonts w:hint="eastAsia"/>
          <w:sz w:val="24"/>
          <w:szCs w:val="24"/>
          <w:lang w:val="en-US" w:eastAsia="zh-CN"/>
        </w:rPr>
        <w:t>主要为员工日常生活产生的生活污</w:t>
      </w:r>
      <w:r>
        <w:rPr>
          <w:rStyle w:val="36"/>
          <w:rFonts w:hint="eastAsia" w:ascii="Times New Roman" w:hAnsi="Times New Roman" w:eastAsia="宋体" w:cs="Times New Roman"/>
          <w:b w:val="0"/>
          <w:bCs w:val="0"/>
          <w:spacing w:val="0"/>
          <w:sz w:val="24"/>
          <w:szCs w:val="24"/>
          <w:highlight w:val="none"/>
          <w:lang w:val="en-US" w:eastAsia="zh-CN"/>
        </w:rPr>
        <w:t>水，生活污水经管网排入回郭镇污水处理厂处理</w:t>
      </w:r>
      <w:r>
        <w:rPr>
          <w:rFonts w:hint="eastAsia"/>
          <w:color w:val="auto"/>
          <w:sz w:val="24"/>
          <w:szCs w:val="24"/>
          <w:highlight w:val="none"/>
          <w:lang w:val="en-US" w:eastAsia="zh-CN"/>
        </w:rPr>
        <w:t>。</w:t>
      </w:r>
    </w:p>
    <w:p w14:paraId="330EAC14">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ascii="Times New Roman" w:hAnsi="Times New Roman" w:cs="Times New Roman"/>
          <w:b/>
          <w:bCs/>
          <w:sz w:val="24"/>
          <w:highlight w:val="none"/>
        </w:rPr>
      </w:pPr>
      <w:bookmarkStart w:id="28" w:name="_Toc24947"/>
      <w:r>
        <w:rPr>
          <w:rFonts w:ascii="Times New Roman" w:hAnsi="Times New Roman" w:cs="Times New Roman"/>
          <w:b/>
          <w:bCs/>
          <w:sz w:val="24"/>
          <w:highlight w:val="none"/>
        </w:rPr>
        <w:t>4.1.2 废气</w:t>
      </w:r>
      <w:bookmarkEnd w:id="28"/>
    </w:p>
    <w:p w14:paraId="55B039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bookmarkStart w:id="29" w:name="_Toc20300"/>
      <w:r>
        <w:rPr>
          <w:rFonts w:ascii="Times New Roman" w:hAnsi="Times New Roman" w:cs="Times New Roman"/>
          <w:color w:val="000000"/>
          <w:sz w:val="24"/>
          <w:szCs w:val="24"/>
          <w:highlight w:val="none"/>
        </w:rPr>
        <w:t>本项目产生的废气主要</w:t>
      </w:r>
      <w:r>
        <w:rPr>
          <w:rFonts w:hint="eastAsia" w:ascii="Times New Roman" w:hAnsi="Times New Roman" w:cs="Times New Roman"/>
          <w:color w:val="000000"/>
          <w:sz w:val="24"/>
          <w:szCs w:val="24"/>
          <w:highlight w:val="none"/>
          <w:lang w:val="en-US" w:eastAsia="zh-CN"/>
        </w:rPr>
        <w:t>为铝蜂窝板热压废气 、冷压废气、贴膜涂胶废气 、封边废气 、聚氨酯胶涂胶废气，</w:t>
      </w:r>
      <w:r>
        <w:rPr>
          <w:rFonts w:hint="eastAsia"/>
          <w:bCs/>
          <w:color w:val="000000"/>
          <w:sz w:val="24"/>
          <w:szCs w:val="24"/>
          <w:highlight w:val="none"/>
        </w:rPr>
        <w:t>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r>
        <w:rPr>
          <w:rFonts w:hint="eastAsia"/>
          <w:bCs/>
          <w:color w:val="000000"/>
          <w:sz w:val="24"/>
          <w:szCs w:val="24"/>
          <w:lang w:val="en-US" w:eastAsia="zh-CN"/>
        </w:rPr>
        <w:t>。</w:t>
      </w:r>
    </w:p>
    <w:p w14:paraId="57FB89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color w:val="000000"/>
          <w:sz w:val="24"/>
          <w:highlight w:val="yellow"/>
        </w:rPr>
      </w:pPr>
      <w:r>
        <w:rPr>
          <w:rFonts w:ascii="Times New Roman" w:hAnsi="Times New Roman" w:cs="Times New Roman"/>
          <w:color w:val="000000"/>
          <w:sz w:val="24"/>
          <w:highlight w:val="none"/>
        </w:rPr>
        <w:t>废气治理措施见下表4.</w:t>
      </w:r>
      <w:r>
        <w:rPr>
          <w:rFonts w:hint="eastAsia" w:ascii="Times New Roman" w:hAnsi="Times New Roman" w:cs="Times New Roman"/>
          <w:color w:val="000000"/>
          <w:sz w:val="24"/>
          <w:highlight w:val="none"/>
          <w:lang w:val="en-US" w:eastAsia="zh-CN"/>
        </w:rPr>
        <w:t>2</w:t>
      </w:r>
      <w:r>
        <w:rPr>
          <w:rFonts w:ascii="Times New Roman" w:hAnsi="Times New Roman" w:cs="Times New Roman"/>
          <w:color w:val="000000"/>
          <w:sz w:val="24"/>
          <w:highlight w:val="none"/>
        </w:rPr>
        <w:t>。</w:t>
      </w:r>
    </w:p>
    <w:p w14:paraId="72CCFECB">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b/>
          <w:color w:val="auto"/>
          <w:sz w:val="21"/>
          <w:szCs w:val="21"/>
        </w:rPr>
      </w:pPr>
      <w:r>
        <w:rPr>
          <w:rFonts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2</w:t>
      </w:r>
      <w:r>
        <w:rPr>
          <w:rFonts w:ascii="Times New Roman" w:hAnsi="Times New Roman" w:cs="Times New Roman"/>
          <w:b/>
          <w:color w:val="auto"/>
          <w:sz w:val="21"/>
          <w:szCs w:val="21"/>
        </w:rPr>
        <w:t xml:space="preserve"> 本项目废气排放情况</w:t>
      </w:r>
    </w:p>
    <w:tbl>
      <w:tblPr>
        <w:tblStyle w:val="24"/>
        <w:tblW w:w="8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335"/>
        <w:gridCol w:w="5560"/>
      </w:tblGrid>
      <w:tr w14:paraId="3D445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22" w:type="dxa"/>
            <w:tcBorders>
              <w:tl2br w:val="nil"/>
              <w:tr2bl w:val="nil"/>
            </w:tcBorders>
            <w:vAlign w:val="center"/>
          </w:tcPr>
          <w:p w14:paraId="0EB35E53">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污染源</w:t>
            </w:r>
          </w:p>
        </w:tc>
        <w:tc>
          <w:tcPr>
            <w:tcW w:w="1335" w:type="dxa"/>
            <w:tcBorders>
              <w:tl2br w:val="nil"/>
              <w:tr2bl w:val="nil"/>
            </w:tcBorders>
            <w:vAlign w:val="center"/>
          </w:tcPr>
          <w:p w14:paraId="5F46FFB9">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污染因子</w:t>
            </w:r>
          </w:p>
        </w:tc>
        <w:tc>
          <w:tcPr>
            <w:tcW w:w="5560" w:type="dxa"/>
            <w:tcBorders>
              <w:tl2br w:val="nil"/>
              <w:tr2bl w:val="nil"/>
            </w:tcBorders>
            <w:vAlign w:val="center"/>
          </w:tcPr>
          <w:p w14:paraId="3F773642">
            <w:pPr>
              <w:keepNext w:val="0"/>
              <w:keepLines w:val="0"/>
              <w:suppressLineNumbers w:val="0"/>
              <w:spacing w:before="0" w:beforeAutospacing="0" w:after="0" w:afterAutospacing="0" w:line="360" w:lineRule="auto"/>
              <w:ind w:left="0" w:right="0"/>
              <w:jc w:val="center"/>
              <w:outlineLvl w:val="9"/>
              <w:rPr>
                <w:rFonts w:ascii="Times New Roman" w:hAnsi="Times New Roman" w:cs="Times New Roman"/>
                <w:b/>
                <w:color w:val="auto"/>
                <w:sz w:val="21"/>
                <w:szCs w:val="21"/>
              </w:rPr>
            </w:pPr>
            <w:r>
              <w:rPr>
                <w:rFonts w:ascii="Times New Roman" w:hAnsi="Times New Roman" w:cs="Times New Roman"/>
                <w:b/>
                <w:color w:val="auto"/>
                <w:sz w:val="21"/>
                <w:szCs w:val="21"/>
              </w:rPr>
              <w:t>处理措施</w:t>
            </w:r>
          </w:p>
        </w:tc>
      </w:tr>
      <w:tr w14:paraId="31C40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722" w:type="dxa"/>
            <w:tcBorders>
              <w:tl2br w:val="nil"/>
              <w:tr2bl w:val="nil"/>
            </w:tcBorders>
            <w:vAlign w:val="center"/>
          </w:tcPr>
          <w:p w14:paraId="319B5695">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000000"/>
                <w:sz w:val="24"/>
                <w:szCs w:val="24"/>
                <w:highlight w:val="none"/>
                <w:lang w:val="en-US" w:eastAsia="zh-CN"/>
              </w:rPr>
              <w:t>铝蜂窝板热压废气 、冷压废气、贴膜涂胶废气 、封边废气 、聚氨酯胶涂胶废气</w:t>
            </w:r>
          </w:p>
        </w:tc>
        <w:tc>
          <w:tcPr>
            <w:tcW w:w="1335" w:type="dxa"/>
            <w:tcBorders>
              <w:tl2br w:val="nil"/>
              <w:tr2bl w:val="nil"/>
            </w:tcBorders>
            <w:vAlign w:val="center"/>
          </w:tcPr>
          <w:p w14:paraId="46AD5153">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非甲烷总烃</w:t>
            </w:r>
          </w:p>
        </w:tc>
        <w:tc>
          <w:tcPr>
            <w:tcW w:w="5560" w:type="dxa"/>
            <w:tcBorders>
              <w:tl2br w:val="nil"/>
              <w:tr2bl w:val="nil"/>
            </w:tcBorders>
            <w:vAlign w:val="center"/>
          </w:tcPr>
          <w:p w14:paraId="164A687C">
            <w:pPr>
              <w:keepNext w:val="0"/>
              <w:keepLines w:val="0"/>
              <w:suppressLineNumbers w:val="0"/>
              <w:spacing w:before="0" w:beforeAutospacing="0" w:after="0" w:afterAutospacing="0" w:line="360" w:lineRule="auto"/>
              <w:ind w:left="0" w:right="0"/>
              <w:jc w:val="center"/>
              <w:outlineLvl w:val="9"/>
              <w:rPr>
                <w:rFonts w:hint="eastAsia"/>
                <w:b w:val="0"/>
                <w:bCs w:val="0"/>
                <w:sz w:val="24"/>
                <w:szCs w:val="24"/>
                <w:u w:val="none"/>
                <w:lang w:val="en-US" w:eastAsia="zh-CN"/>
              </w:rPr>
            </w:pPr>
            <w:r>
              <w:rPr>
                <w:rFonts w:hint="eastAsia" w:ascii="Times New Roman" w:hAnsi="Times New Roman" w:cs="Times New Roman"/>
                <w:color w:val="000000"/>
                <w:sz w:val="24"/>
                <w:szCs w:val="24"/>
                <w:highlight w:val="none"/>
                <w:lang w:val="en-US" w:eastAsia="zh-CN"/>
              </w:rPr>
              <w:t>铝蜂窝板热压废气 、冷压废气、贴膜涂胶废气 、封边废气 、冷压废气、聚氨酯胶涂胶废气</w:t>
            </w:r>
            <w:r>
              <w:rPr>
                <w:rFonts w:hint="eastAsia"/>
                <w:bCs/>
                <w:color w:val="000000"/>
                <w:sz w:val="24"/>
                <w:szCs w:val="24"/>
                <w:highlight w:val="none"/>
              </w:rPr>
              <w:t>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p>
        </w:tc>
      </w:tr>
    </w:tbl>
    <w:p w14:paraId="6C3B321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Times New Roman" w:hAnsi="Times New Roman" w:cs="Times New Roman"/>
          <w:b/>
          <w:bCs/>
          <w:sz w:val="24"/>
        </w:rPr>
      </w:pPr>
      <w:r>
        <w:rPr>
          <w:rFonts w:ascii="Times New Roman" w:hAnsi="Times New Roman" w:cs="Times New Roman"/>
          <w:b/>
          <w:bCs/>
          <w:sz w:val="24"/>
        </w:rPr>
        <w:t xml:space="preserve">4.1.3 </w:t>
      </w:r>
      <w:bookmarkEnd w:id="29"/>
      <w:r>
        <w:rPr>
          <w:rFonts w:ascii="Times New Roman" w:hAnsi="Times New Roman" w:cs="Times New Roman"/>
          <w:b/>
          <w:bCs/>
          <w:sz w:val="24"/>
        </w:rPr>
        <w:t>噪声</w:t>
      </w:r>
    </w:p>
    <w:p w14:paraId="2896E8C5">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cs="Times New Roman"/>
          <w:color w:val="000000"/>
          <w:sz w:val="24"/>
          <w:szCs w:val="30"/>
          <w:shd w:val="clear" w:color="auto" w:fill="auto"/>
        </w:rPr>
      </w:pPr>
      <w:bookmarkStart w:id="30" w:name="_Toc15781"/>
      <w:r>
        <w:rPr>
          <w:rFonts w:hint="default" w:ascii="Times New Roman" w:hAnsi="Times New Roman" w:cs="Times New Roman"/>
          <w:color w:val="000000"/>
          <w:sz w:val="24"/>
          <w:szCs w:val="30"/>
          <w:shd w:val="clear" w:color="auto" w:fill="auto"/>
        </w:rPr>
        <w:t>本项目噪声主要</w:t>
      </w:r>
      <w:r>
        <w:rPr>
          <w:rFonts w:hint="default" w:ascii="Times New Roman" w:hAnsi="Times New Roman" w:cs="Times New Roman"/>
          <w:color w:val="000000"/>
          <w:sz w:val="24"/>
          <w:szCs w:val="30"/>
          <w:highlight w:val="none"/>
          <w:shd w:val="clear" w:color="auto" w:fill="auto"/>
        </w:rPr>
        <w:t>为</w:t>
      </w:r>
      <w:r>
        <w:rPr>
          <w:rFonts w:hint="eastAsia" w:ascii="Times New Roman" w:hAnsi="Times New Roman" w:cs="Times New Roman"/>
          <w:color w:val="000000"/>
          <w:sz w:val="24"/>
          <w:szCs w:val="30"/>
          <w:highlight w:val="none"/>
          <w:shd w:val="clear" w:color="auto" w:fill="auto"/>
          <w:lang w:val="en-US" w:eastAsia="zh-CN"/>
        </w:rPr>
        <w:t>热压机、冷压机、锯切机、平贴机、封边机</w:t>
      </w:r>
      <w:r>
        <w:rPr>
          <w:rFonts w:hint="eastAsia" w:ascii="Times New Roman" w:hAnsi="Times New Roman" w:cs="Times New Roman"/>
          <w:color w:val="000000"/>
          <w:sz w:val="24"/>
          <w:szCs w:val="30"/>
          <w:highlight w:val="none"/>
          <w:shd w:val="clear" w:color="auto" w:fill="auto"/>
          <w:lang w:eastAsia="zh-CN"/>
        </w:rPr>
        <w:t>及环保设备风机</w:t>
      </w:r>
      <w:r>
        <w:rPr>
          <w:rFonts w:hint="default" w:ascii="Times New Roman" w:hAnsi="Times New Roman" w:cs="Times New Roman"/>
          <w:color w:val="000000"/>
          <w:sz w:val="24"/>
          <w:szCs w:val="30"/>
          <w:highlight w:val="none"/>
          <w:shd w:val="clear" w:color="auto" w:fill="auto"/>
        </w:rPr>
        <w:t>等</w:t>
      </w:r>
      <w:r>
        <w:rPr>
          <w:rFonts w:hint="default" w:ascii="Times New Roman" w:hAnsi="Times New Roman" w:cs="Times New Roman"/>
          <w:color w:val="000000"/>
          <w:sz w:val="24"/>
          <w:szCs w:val="30"/>
          <w:shd w:val="clear" w:color="auto" w:fill="auto"/>
        </w:rPr>
        <w:t>设备运转噪声，噪声源强为</w:t>
      </w:r>
      <w:r>
        <w:rPr>
          <w:rFonts w:hint="default" w:ascii="Times New Roman" w:hAnsi="Times New Roman" w:cs="Times New Roman"/>
          <w:color w:val="000000"/>
          <w:sz w:val="24"/>
          <w:szCs w:val="30"/>
          <w:highlight w:val="none"/>
          <w:shd w:val="clear" w:color="auto" w:fill="auto"/>
        </w:rPr>
        <w:t>75~</w:t>
      </w:r>
      <w:r>
        <w:rPr>
          <w:rFonts w:hint="default" w:ascii="Times New Roman" w:hAnsi="Times New Roman" w:cs="Times New Roman"/>
          <w:color w:val="000000"/>
          <w:sz w:val="24"/>
          <w:szCs w:val="30"/>
          <w:highlight w:val="none"/>
          <w:shd w:val="clear" w:color="auto" w:fill="auto"/>
          <w:lang w:val="en-US" w:eastAsia="zh-CN"/>
        </w:rPr>
        <w:t>8</w:t>
      </w:r>
      <w:r>
        <w:rPr>
          <w:rFonts w:hint="eastAsia" w:ascii="Times New Roman" w:hAnsi="Times New Roman" w:cs="Times New Roman"/>
          <w:color w:val="000000"/>
          <w:sz w:val="24"/>
          <w:szCs w:val="30"/>
          <w:highlight w:val="none"/>
          <w:shd w:val="clear" w:color="auto" w:fill="auto"/>
          <w:lang w:val="en-US" w:eastAsia="zh-CN"/>
        </w:rPr>
        <w:t>0</w:t>
      </w:r>
      <w:r>
        <w:rPr>
          <w:rFonts w:hint="default" w:ascii="Times New Roman" w:hAnsi="Times New Roman" w:cs="Times New Roman"/>
          <w:color w:val="000000"/>
          <w:sz w:val="24"/>
          <w:szCs w:val="30"/>
          <w:highlight w:val="none"/>
          <w:shd w:val="clear" w:color="auto" w:fill="auto"/>
        </w:rPr>
        <w:t>dB</w:t>
      </w:r>
      <w:r>
        <w:rPr>
          <w:rFonts w:hint="default" w:ascii="Times New Roman" w:hAnsi="Times New Roman" w:cs="Times New Roman"/>
          <w:color w:val="000000"/>
          <w:sz w:val="24"/>
          <w:szCs w:val="30"/>
          <w:shd w:val="clear" w:color="auto" w:fill="auto"/>
        </w:rPr>
        <w:t>（A），</w:t>
      </w:r>
      <w:r>
        <w:rPr>
          <w:rFonts w:hint="default" w:ascii="Times New Roman" w:hAnsi="Times New Roman" w:cs="Times New Roman"/>
          <w:color w:val="000000"/>
          <w:kern w:val="0"/>
          <w:sz w:val="24"/>
          <w:shd w:val="clear" w:color="auto" w:fill="auto"/>
        </w:rPr>
        <w:t>经采取基础减振、厂房隔声等降噪措施，可降噪20</w:t>
      </w:r>
      <w:r>
        <w:rPr>
          <w:rFonts w:hint="default" w:ascii="Times New Roman" w:hAnsi="Times New Roman" w:cs="Times New Roman"/>
          <w:color w:val="000000"/>
          <w:sz w:val="24"/>
          <w:szCs w:val="30"/>
          <w:shd w:val="clear" w:color="auto" w:fill="auto"/>
        </w:rPr>
        <w:t>dB（A）。</w:t>
      </w:r>
    </w:p>
    <w:p w14:paraId="4F5A576A">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ascii="Times New Roman" w:hAnsi="Times New Roman" w:cs="Times New Roman"/>
          <w:b/>
          <w:bCs/>
          <w:color w:val="auto"/>
          <w:sz w:val="24"/>
        </w:rPr>
      </w:pPr>
      <w:r>
        <w:rPr>
          <w:rFonts w:ascii="Times New Roman" w:hAnsi="Times New Roman" w:cs="Times New Roman"/>
          <w:b/>
          <w:bCs/>
          <w:color w:val="auto"/>
          <w:sz w:val="24"/>
        </w:rPr>
        <w:t>4.1.4</w:t>
      </w:r>
      <w:r>
        <w:rPr>
          <w:rFonts w:hint="eastAsia" w:ascii="Times New Roman" w:hAnsi="Times New Roman" w:cs="Times New Roman"/>
          <w:b/>
          <w:bCs/>
          <w:color w:val="auto"/>
          <w:sz w:val="24"/>
          <w:lang w:val="en-US" w:eastAsia="zh-CN"/>
        </w:rPr>
        <w:t xml:space="preserve"> </w:t>
      </w:r>
      <w:r>
        <w:rPr>
          <w:rFonts w:ascii="Times New Roman" w:hAnsi="Times New Roman" w:cs="Times New Roman"/>
          <w:b/>
          <w:bCs/>
          <w:color w:val="auto"/>
          <w:sz w:val="24"/>
        </w:rPr>
        <w:t>固体废物</w:t>
      </w:r>
      <w:bookmarkEnd w:id="30"/>
    </w:p>
    <w:p w14:paraId="4D4212EC">
      <w:pPr>
        <w:pStyle w:val="3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sz w:val="24"/>
          <w:u w:val="none"/>
        </w:rPr>
      </w:pPr>
      <w:r>
        <w:rPr>
          <w:rFonts w:ascii="Times New Roman" w:hAnsi="Times New Roman" w:cs="Times New Roman"/>
          <w:b w:val="0"/>
          <w:bCs w:val="0"/>
          <w:sz w:val="24"/>
          <w:u w:val="none"/>
        </w:rPr>
        <w:t>本项目固体废物为一般固废</w:t>
      </w:r>
      <w:r>
        <w:rPr>
          <w:rFonts w:hint="eastAsia" w:ascii="Times New Roman" w:hAnsi="Times New Roman" w:cs="Times New Roman"/>
          <w:b w:val="0"/>
          <w:bCs w:val="0"/>
          <w:sz w:val="24"/>
          <w:u w:val="none"/>
          <w:lang w:val="en-US" w:eastAsia="zh-CN"/>
        </w:rPr>
        <w:t>和危险废物</w:t>
      </w:r>
      <w:r>
        <w:rPr>
          <w:rFonts w:ascii="Times New Roman" w:hAnsi="Times New Roman" w:cs="Times New Roman"/>
          <w:b w:val="0"/>
          <w:bCs w:val="0"/>
          <w:sz w:val="24"/>
          <w:u w:val="none"/>
        </w:rPr>
        <w:t>。项目一般固废</w:t>
      </w:r>
      <w:r>
        <w:rPr>
          <w:rFonts w:hint="eastAsia" w:ascii="Times New Roman" w:hAnsi="Times New Roman" w:cs="Times New Roman"/>
          <w:b w:val="0"/>
          <w:bCs w:val="0"/>
          <w:sz w:val="24"/>
          <w:u w:val="none"/>
          <w:lang w:val="en-US" w:eastAsia="zh-CN"/>
        </w:rPr>
        <w:t>主要</w:t>
      </w:r>
      <w:r>
        <w:rPr>
          <w:rFonts w:hint="eastAsia" w:ascii="Times New Roman" w:hAnsi="Times New Roman" w:cs="Times New Roman"/>
          <w:b w:val="0"/>
          <w:bCs w:val="0"/>
          <w:sz w:val="24"/>
          <w:u w:val="none"/>
        </w:rPr>
        <w:t>为</w:t>
      </w:r>
      <w:r>
        <w:rPr>
          <w:rFonts w:hint="eastAsia" w:ascii="Times New Roman" w:cs="Times New Roman"/>
          <w:b w:val="0"/>
          <w:bCs w:val="0"/>
          <w:sz w:val="24"/>
          <w:u w:val="none"/>
          <w:lang w:val="en-US" w:eastAsia="zh-CN"/>
        </w:rPr>
        <w:t>废边角料及</w:t>
      </w:r>
      <w:r>
        <w:rPr>
          <w:rFonts w:hint="eastAsia" w:ascii="Times New Roman" w:cs="Times New Roman"/>
          <w:b w:val="0"/>
          <w:bCs w:val="0"/>
          <w:u w:val="none"/>
          <w:lang w:val="en-US" w:eastAsia="zh-CN"/>
        </w:rPr>
        <w:t>残次品、</w:t>
      </w:r>
      <w:r>
        <w:rPr>
          <w:rFonts w:hint="default" w:ascii="Times New Roman" w:hAnsi="Times New Roman" w:cs="Times New Roman"/>
          <w:b w:val="0"/>
          <w:bCs w:val="0"/>
          <w:u w:val="none"/>
          <w:lang w:val="en-US" w:eastAsia="zh-CN"/>
        </w:rPr>
        <w:t>无汞紫外灯管</w:t>
      </w:r>
      <w:r>
        <w:rPr>
          <w:rFonts w:hint="eastAsia" w:ascii="Times New Roman" w:hAnsi="Times New Roman" w:cs="Times New Roman"/>
          <w:b w:val="0"/>
          <w:bCs w:val="0"/>
          <w:color w:val="000000"/>
          <w:sz w:val="24"/>
          <w:u w:val="none"/>
          <w:lang w:eastAsia="zh-CN"/>
        </w:rPr>
        <w:t>、</w:t>
      </w:r>
      <w:r>
        <w:rPr>
          <w:rFonts w:hint="default" w:ascii="Times New Roman" w:hAnsi="Times New Roman" w:cs="Times New Roman"/>
          <w:b w:val="0"/>
          <w:bCs w:val="0"/>
          <w:u w:val="none"/>
        </w:rPr>
        <w:t>职工生活垃圾</w:t>
      </w:r>
      <w:r>
        <w:rPr>
          <w:rFonts w:hint="eastAsia" w:ascii="Times New Roman" w:cs="Times New Roman"/>
          <w:b w:val="0"/>
          <w:bCs w:val="0"/>
          <w:u w:val="none"/>
          <w:lang w:eastAsia="zh-CN"/>
        </w:rPr>
        <w:t>，</w:t>
      </w:r>
      <w:r>
        <w:rPr>
          <w:rFonts w:hint="eastAsia" w:ascii="Times New Roman" w:hAnsi="Times New Roman" w:cs="Times New Roman"/>
          <w:b w:val="0"/>
          <w:bCs w:val="0"/>
          <w:color w:val="000000"/>
          <w:sz w:val="24"/>
          <w:u w:val="none"/>
          <w:lang w:val="en-US" w:eastAsia="zh-CN"/>
        </w:rPr>
        <w:t>危险废物主要为</w:t>
      </w:r>
      <w:r>
        <w:rPr>
          <w:rFonts w:hint="default" w:ascii="Times New Roman" w:hAnsi="Times New Roman" w:cs="Times New Roman"/>
          <w:b w:val="0"/>
          <w:bCs w:val="0"/>
          <w:sz w:val="24"/>
          <w:highlight w:val="none"/>
          <w:u w:val="none"/>
          <w:lang w:eastAsia="zh-CN"/>
        </w:rPr>
        <w:t>废活性炭</w:t>
      </w:r>
      <w:r>
        <w:rPr>
          <w:rFonts w:hint="eastAsia" w:ascii="Times New Roman" w:cs="Times New Roman"/>
          <w:b w:val="0"/>
          <w:bCs w:val="0"/>
          <w:sz w:val="24"/>
          <w:highlight w:val="none"/>
          <w:u w:val="none"/>
          <w:lang w:eastAsia="zh-CN"/>
        </w:rPr>
        <w:t>、</w:t>
      </w:r>
      <w:r>
        <w:rPr>
          <w:rFonts w:hint="eastAsia" w:ascii="Times New Roman" w:cs="Times New Roman"/>
          <w:b w:val="0"/>
          <w:bCs w:val="0"/>
          <w:sz w:val="24"/>
          <w:highlight w:val="none"/>
          <w:u w:val="none"/>
          <w:lang w:val="en-US" w:eastAsia="zh-CN"/>
        </w:rPr>
        <w:t>废胶桶、废液压油</w:t>
      </w:r>
      <w:r>
        <w:rPr>
          <w:rFonts w:hint="eastAsia" w:ascii="Times New Roman" w:hAnsi="Times New Roman" w:cs="Times New Roman"/>
          <w:b w:val="0"/>
          <w:bCs w:val="0"/>
          <w:sz w:val="24"/>
          <w:u w:val="none"/>
          <w:lang w:val="en-US" w:eastAsia="zh-CN"/>
        </w:rPr>
        <w:t>。</w:t>
      </w:r>
    </w:p>
    <w:p w14:paraId="6EFE9C72">
      <w:pPr>
        <w:pStyle w:val="30"/>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根据企业提供资料，</w:t>
      </w:r>
      <w:r>
        <w:rPr>
          <w:rFonts w:hint="eastAsia" w:ascii="Times New Roman" w:cs="Times New Roman"/>
          <w:b w:val="0"/>
          <w:bCs w:val="0"/>
          <w:sz w:val="24"/>
          <w:u w:val="none"/>
          <w:lang w:val="en-US" w:eastAsia="zh-CN"/>
        </w:rPr>
        <w:t>废边角料及</w:t>
      </w:r>
      <w:r>
        <w:rPr>
          <w:rFonts w:hint="eastAsia" w:ascii="Times New Roman" w:cs="Times New Roman"/>
          <w:b w:val="0"/>
          <w:bCs w:val="0"/>
          <w:u w:val="none"/>
          <w:lang w:val="en-US" w:eastAsia="zh-CN"/>
        </w:rPr>
        <w:t>残次品</w:t>
      </w:r>
      <w:r>
        <w:rPr>
          <w:rFonts w:hint="default" w:ascii="Times New Roman" w:hAnsi="Times New Roman" w:cs="Times New Roman"/>
          <w:color w:val="auto"/>
          <w:sz w:val="24"/>
        </w:rPr>
        <w:t>产生量为</w:t>
      </w:r>
      <w:r>
        <w:rPr>
          <w:rFonts w:hint="eastAsia" w:ascii="Times New Roman" w:cs="Times New Roman"/>
          <w:color w:val="auto"/>
          <w:sz w:val="24"/>
          <w:lang w:val="en-US" w:eastAsia="zh-CN"/>
        </w:rPr>
        <w:t>4.4</w:t>
      </w:r>
      <w:r>
        <w:rPr>
          <w:rFonts w:hint="default" w:ascii="Times New Roman" w:hAnsi="Times New Roman" w:cs="Times New Roman"/>
          <w:color w:val="auto"/>
          <w:sz w:val="24"/>
        </w:rPr>
        <w:t>t/a</w:t>
      </w:r>
      <w:r>
        <w:rPr>
          <w:rFonts w:hint="eastAsia" w:ascii="Times New Roman" w:hAnsi="Times New Roman" w:cs="Times New Roman"/>
          <w:color w:val="auto"/>
          <w:sz w:val="24"/>
          <w:lang w:eastAsia="zh-CN"/>
        </w:rPr>
        <w:t>，</w:t>
      </w:r>
      <w:r>
        <w:rPr>
          <w:color w:val="000000" w:themeColor="text1"/>
          <w:sz w:val="24"/>
        </w:rPr>
        <w:t>统一收集后</w:t>
      </w:r>
      <w:r>
        <w:rPr>
          <w:rFonts w:hint="eastAsia"/>
          <w:color w:val="auto"/>
          <w:sz w:val="24"/>
          <w:lang w:val="en-US" w:eastAsia="zh-CN"/>
        </w:rPr>
        <w:t>外售给废品回收站；</w:t>
      </w:r>
      <w:r>
        <w:rPr>
          <w:rFonts w:hint="default" w:ascii="Times New Roman" w:hAnsi="Times New Roman" w:cs="Times New Roman"/>
          <w:b w:val="0"/>
          <w:bCs w:val="0"/>
          <w:u w:val="none"/>
          <w:lang w:val="en-US" w:eastAsia="zh-CN"/>
        </w:rPr>
        <w:t>废无汞</w:t>
      </w:r>
      <w:r>
        <w:rPr>
          <w:rFonts w:hint="eastAsia" w:ascii="Times New Roman" w:cs="Times New Roman"/>
          <w:b w:val="0"/>
          <w:bCs w:val="0"/>
          <w:u w:val="none"/>
          <w:lang w:val="en-US" w:eastAsia="zh-CN"/>
        </w:rPr>
        <w:t>紫外</w:t>
      </w:r>
      <w:r>
        <w:rPr>
          <w:rFonts w:hint="default" w:ascii="Times New Roman" w:hAnsi="Times New Roman" w:cs="Times New Roman"/>
          <w:b w:val="0"/>
          <w:bCs w:val="0"/>
          <w:u w:val="none"/>
          <w:lang w:val="en-US" w:eastAsia="zh-CN"/>
        </w:rPr>
        <w:t>灯管</w:t>
      </w:r>
      <w:r>
        <w:rPr>
          <w:rFonts w:hint="eastAsia" w:ascii="Times New Roman" w:hAnsi="Times New Roman" w:cs="Times New Roman"/>
          <w:b w:val="0"/>
          <w:bCs w:val="0"/>
          <w:u w:val="none"/>
          <w:lang w:val="en-US" w:eastAsia="zh-CN"/>
        </w:rPr>
        <w:t>产生量为</w:t>
      </w:r>
      <w:r>
        <w:rPr>
          <w:rFonts w:hint="eastAsia" w:ascii="Times New Roman" w:cs="Times New Roman"/>
          <w:b w:val="0"/>
          <w:bCs w:val="0"/>
          <w:u w:val="none"/>
          <w:lang w:val="en-US" w:eastAsia="zh-CN"/>
        </w:rPr>
        <w:t>0.02</w:t>
      </w:r>
      <w:r>
        <w:rPr>
          <w:rFonts w:hint="default" w:ascii="Times New Roman" w:hAnsi="Times New Roman" w:cs="Times New Roman"/>
          <w:color w:val="auto"/>
          <w:sz w:val="24"/>
        </w:rPr>
        <w:t>t/a</w:t>
      </w:r>
      <w:r>
        <w:rPr>
          <w:rFonts w:hint="eastAsia" w:ascii="Times New Roman" w:hAnsi="Times New Roman" w:cs="Times New Roman"/>
          <w:b w:val="0"/>
          <w:bCs w:val="0"/>
          <w:u w:val="none"/>
          <w:lang w:val="en-US" w:eastAsia="zh-CN"/>
        </w:rPr>
        <w:t>,收集后送至垃圾中转站；</w:t>
      </w:r>
      <w:r>
        <w:rPr>
          <w:rFonts w:hint="default" w:ascii="Times New Roman" w:hAnsi="Times New Roman" w:cs="Times New Roman"/>
          <w:color w:val="auto"/>
          <w:sz w:val="24"/>
        </w:rPr>
        <w:t>生活垃圾</w:t>
      </w:r>
      <w:r>
        <w:rPr>
          <w:rFonts w:hint="eastAsia" w:ascii="Times New Roman" w:hAnsi="Times New Roman" w:cs="Times New Roman"/>
          <w:color w:val="auto"/>
          <w:sz w:val="24"/>
          <w:lang w:val="en-US" w:eastAsia="zh-CN"/>
        </w:rPr>
        <w:t>产生量为</w:t>
      </w:r>
      <w:r>
        <w:rPr>
          <w:rFonts w:hint="eastAsia" w:ascii="Times New Roman" w:cs="Times New Roman"/>
          <w:color w:val="auto"/>
          <w:sz w:val="24"/>
          <w:lang w:val="en-US" w:eastAsia="zh-CN"/>
        </w:rPr>
        <w:t>1.2</w:t>
      </w:r>
      <w:r>
        <w:rPr>
          <w:rFonts w:hint="eastAsia" w:ascii="Times New Roman" w:hAnsi="Times New Roman" w:cs="Times New Roman"/>
          <w:color w:val="auto"/>
          <w:sz w:val="24"/>
          <w:lang w:val="en-US" w:eastAsia="zh-CN"/>
        </w:rPr>
        <w:t>t/a,</w:t>
      </w:r>
      <w:r>
        <w:rPr>
          <w:rFonts w:hint="default" w:ascii="Times New Roman" w:hAnsi="Times New Roman" w:cs="Times New Roman"/>
          <w:color w:val="auto"/>
          <w:sz w:val="24"/>
        </w:rPr>
        <w:t>经收集后，</w:t>
      </w:r>
      <w:r>
        <w:rPr>
          <w:rFonts w:hint="default" w:ascii="Times New Roman" w:hAnsi="Times New Roman" w:cs="Times New Roman"/>
        </w:rPr>
        <w:t>定期</w:t>
      </w:r>
      <w:r>
        <w:rPr>
          <w:rFonts w:hint="eastAsia" w:ascii="Times New Roman" w:cs="Times New Roman"/>
          <w:lang w:val="en-US" w:eastAsia="zh-CN"/>
        </w:rPr>
        <w:t>送至垃圾中转站</w:t>
      </w:r>
      <w:r>
        <w:rPr>
          <w:rFonts w:hint="eastAsia" w:ascii="Times New Roman" w:hAnsi="Times New Roman" w:cs="Times New Roman"/>
          <w:color w:val="auto"/>
          <w:sz w:val="24"/>
          <w:lang w:eastAsia="zh-CN"/>
        </w:rPr>
        <w:t>。</w:t>
      </w:r>
    </w:p>
    <w:p w14:paraId="0BD8C514">
      <w:pPr>
        <w:pStyle w:val="52"/>
        <w:adjustRightInd w:val="0"/>
        <w:snapToGrid w:val="0"/>
        <w:spacing w:line="500" w:lineRule="exact"/>
        <w:ind w:left="0" w:leftChars="0" w:firstLine="480" w:firstLineChars="200"/>
        <w:jc w:val="both"/>
        <w:rPr>
          <w:rFonts w:hint="eastAsia" w:cs="宋体" w:eastAsiaTheme="minorEastAsia"/>
          <w:b w:val="0"/>
          <w:bCs w:val="0"/>
          <w:color w:val="auto"/>
          <w:sz w:val="24"/>
          <w:highlight w:val="none"/>
          <w:u w:val="none"/>
          <w:lang w:val="en-US" w:eastAsia="zh-CN"/>
        </w:rPr>
      </w:pPr>
      <w:r>
        <w:rPr>
          <w:rFonts w:hint="default" w:ascii="Times New Roman" w:hAnsi="Times New Roman" w:cs="Times New Roman"/>
          <w:color w:val="auto"/>
          <w:kern w:val="0"/>
          <w:sz w:val="24"/>
        </w:rPr>
        <w:t>项目危险废物</w:t>
      </w:r>
      <w:r>
        <w:rPr>
          <w:rFonts w:hint="default" w:ascii="Times New Roman" w:hAnsi="Times New Roman" w:cs="Times New Roman"/>
          <w:b w:val="0"/>
          <w:bCs w:val="0"/>
          <w:sz w:val="24"/>
          <w:highlight w:val="none"/>
          <w:u w:val="none"/>
          <w:lang w:eastAsia="zh-CN"/>
        </w:rPr>
        <w:t>废活性炭</w:t>
      </w:r>
      <w:r>
        <w:rPr>
          <w:rFonts w:hint="eastAsia" w:ascii="Times New Roman" w:hAnsi="Times New Roman" w:cs="Times New Roman"/>
          <w:b w:val="0"/>
          <w:bCs w:val="0"/>
          <w:sz w:val="24"/>
          <w:highlight w:val="none"/>
          <w:u w:val="none"/>
          <w:lang w:val="en-US" w:eastAsia="zh-CN"/>
        </w:rPr>
        <w:t>产生量为0.29t/a，废胶筒产生量为51个/a,废液压油产生量为0.1t/a,</w:t>
      </w:r>
      <w:r>
        <w:rPr>
          <w:rFonts w:hint="default" w:ascii="Times New Roman" w:hAnsi="Times New Roman" w:cs="Times New Roman"/>
          <w:color w:val="auto"/>
          <w:sz w:val="24"/>
          <w:highlight w:val="none"/>
        </w:rPr>
        <w:t>项目危险废物统一收集后定期交有危废处置资质单位处理</w:t>
      </w:r>
      <w:r>
        <w:rPr>
          <w:rFonts w:hint="eastAsia" w:cs="宋体"/>
          <w:b w:val="0"/>
          <w:bCs w:val="0"/>
          <w:color w:val="C00000"/>
          <w:sz w:val="24"/>
          <w:highlight w:val="none"/>
          <w:u w:val="none"/>
          <w:lang w:eastAsia="zh-CN"/>
        </w:rPr>
        <w:t>。</w:t>
      </w:r>
    </w:p>
    <w:p w14:paraId="314EF3DE">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outlineLvl w:val="9"/>
        <w:rPr>
          <w:rFonts w:ascii="Times New Roman" w:hAnsi="Times New Roman" w:cs="Times New Roman"/>
          <w:sz w:val="24"/>
        </w:rPr>
      </w:pPr>
      <w:r>
        <w:rPr>
          <w:rFonts w:ascii="Times New Roman" w:hAnsi="Times New Roman" w:cs="Times New Roman"/>
          <w:sz w:val="24"/>
        </w:rPr>
        <w:t>本项目固体废物产生及处理情况见下表4.</w:t>
      </w:r>
      <w:r>
        <w:rPr>
          <w:rFonts w:hint="eastAsia" w:ascii="Times New Roman" w:hAnsi="Times New Roman" w:cs="Times New Roman"/>
          <w:sz w:val="24"/>
          <w:lang w:val="en-US" w:eastAsia="zh-CN"/>
        </w:rPr>
        <w:t>3</w:t>
      </w:r>
      <w:r>
        <w:rPr>
          <w:rFonts w:ascii="Times New Roman" w:hAnsi="Times New Roman" w:cs="Times New Roman"/>
          <w:sz w:val="24"/>
        </w:rPr>
        <w:t>。</w:t>
      </w:r>
    </w:p>
    <w:p w14:paraId="2CB0F2AE">
      <w:pPr>
        <w:keepNext w:val="0"/>
        <w:keepLines w:val="0"/>
        <w:pageBreakBefore w:val="0"/>
        <w:widowControl w:val="0"/>
        <w:kinsoku/>
        <w:wordWrap/>
        <w:overflowPunct/>
        <w:topLinePunct w:val="0"/>
        <w:autoSpaceDE/>
        <w:autoSpaceDN/>
        <w:bidi w:val="0"/>
        <w:adjustRightInd/>
        <w:snapToGrid/>
        <w:spacing w:beforeLines="50" w:afterLines="50" w:line="240" w:lineRule="auto"/>
        <w:ind w:firstLine="1897" w:firstLineChars="900"/>
        <w:jc w:val="both"/>
        <w:textAlignment w:val="auto"/>
        <w:rPr>
          <w:rFonts w:ascii="Times New Roman" w:hAnsi="Times New Roman" w:cs="Times New Roman"/>
          <w:b/>
          <w:color w:val="auto"/>
          <w:szCs w:val="21"/>
        </w:rPr>
      </w:pPr>
      <w:r>
        <w:rPr>
          <w:rFonts w:ascii="Times New Roman" w:hAnsi="Times New Roman" w:cs="Times New Roman"/>
          <w:b/>
          <w:color w:val="auto"/>
          <w:szCs w:val="21"/>
        </w:rPr>
        <w:t>表4.</w:t>
      </w:r>
      <w:r>
        <w:rPr>
          <w:rFonts w:hint="eastAsia" w:ascii="Times New Roman" w:hAnsi="Times New Roman" w:cs="Times New Roman"/>
          <w:b/>
          <w:color w:val="auto"/>
          <w:szCs w:val="21"/>
          <w:lang w:val="en-US" w:eastAsia="zh-CN"/>
        </w:rPr>
        <w:t>3</w:t>
      </w:r>
      <w:r>
        <w:rPr>
          <w:rFonts w:ascii="Times New Roman" w:hAnsi="Times New Roman" w:cs="Times New Roman"/>
          <w:b/>
          <w:color w:val="auto"/>
          <w:szCs w:val="21"/>
        </w:rPr>
        <w:t xml:space="preserve"> 项目固体废物产生及处理情况</w:t>
      </w:r>
    </w:p>
    <w:tbl>
      <w:tblPr>
        <w:tblStyle w:val="24"/>
        <w:tblW w:w="8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010"/>
        <w:gridCol w:w="1261"/>
        <w:gridCol w:w="1296"/>
        <w:gridCol w:w="3294"/>
      </w:tblGrid>
      <w:tr w14:paraId="0619E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1097" w:type="dxa"/>
            <w:tcBorders>
              <w:tl2br w:val="nil"/>
              <w:tr2bl w:val="nil"/>
            </w:tcBorders>
            <w:vAlign w:val="center"/>
          </w:tcPr>
          <w:p w14:paraId="6F6406B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bookmarkStart w:id="31" w:name="_Toc28900"/>
            <w:bookmarkStart w:id="32" w:name="_Toc19268"/>
            <w:r>
              <w:rPr>
                <w:rFonts w:hint="default" w:ascii="Times New Roman" w:hAnsi="Times New Roman" w:eastAsia="宋体" w:cs="Times New Roman"/>
                <w:b/>
                <w:color w:val="auto"/>
                <w:sz w:val="21"/>
                <w:szCs w:val="21"/>
              </w:rPr>
              <w:t>固废性质</w:t>
            </w:r>
          </w:p>
        </w:tc>
        <w:tc>
          <w:tcPr>
            <w:tcW w:w="2010" w:type="dxa"/>
            <w:tcBorders>
              <w:tl2br w:val="nil"/>
              <w:tr2bl w:val="nil"/>
            </w:tcBorders>
            <w:vAlign w:val="center"/>
          </w:tcPr>
          <w:p w14:paraId="576DCA2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w:t>
            </w:r>
          </w:p>
        </w:tc>
        <w:tc>
          <w:tcPr>
            <w:tcW w:w="1261" w:type="dxa"/>
            <w:tcBorders>
              <w:tl2br w:val="nil"/>
              <w:tr2bl w:val="nil"/>
            </w:tcBorders>
            <w:vAlign w:val="center"/>
          </w:tcPr>
          <w:p w14:paraId="467399C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固废来源</w:t>
            </w:r>
          </w:p>
        </w:tc>
        <w:tc>
          <w:tcPr>
            <w:tcW w:w="1296" w:type="dxa"/>
            <w:tcBorders>
              <w:tl2br w:val="nil"/>
              <w:tr2bl w:val="nil"/>
            </w:tcBorders>
            <w:vAlign w:val="center"/>
          </w:tcPr>
          <w:p w14:paraId="39465C7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w:t>
            </w:r>
          </w:p>
        </w:tc>
        <w:tc>
          <w:tcPr>
            <w:tcW w:w="3294" w:type="dxa"/>
            <w:tcBorders>
              <w:tl2br w:val="nil"/>
              <w:tr2bl w:val="nil"/>
            </w:tcBorders>
            <w:vAlign w:val="center"/>
          </w:tcPr>
          <w:p w14:paraId="7FEC560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处理措施</w:t>
            </w:r>
          </w:p>
        </w:tc>
      </w:tr>
      <w:tr w14:paraId="65BAD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97" w:type="dxa"/>
            <w:vMerge w:val="restart"/>
            <w:tcBorders>
              <w:tl2br w:val="nil"/>
              <w:tr2bl w:val="nil"/>
            </w:tcBorders>
            <w:vAlign w:val="center"/>
          </w:tcPr>
          <w:p w14:paraId="3123103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一般固废</w:t>
            </w:r>
          </w:p>
        </w:tc>
        <w:tc>
          <w:tcPr>
            <w:tcW w:w="2010" w:type="dxa"/>
            <w:tcBorders>
              <w:tl2br w:val="nil"/>
              <w:tr2bl w:val="nil"/>
            </w:tcBorders>
            <w:vAlign w:val="center"/>
          </w:tcPr>
          <w:p w14:paraId="1F4A206D">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color w:val="auto"/>
                <w:sz w:val="24"/>
                <w:szCs w:val="24"/>
                <w:lang w:val="en-US" w:eastAsia="zh-CN"/>
              </w:rPr>
            </w:pPr>
            <w:r>
              <w:rPr>
                <w:rFonts w:hint="eastAsia" w:ascii="Times New Roman" w:cs="Times New Roman"/>
                <w:b w:val="0"/>
                <w:bCs w:val="0"/>
                <w:sz w:val="24"/>
                <w:u w:val="none"/>
                <w:lang w:val="en-US" w:eastAsia="zh-CN"/>
              </w:rPr>
              <w:t>废边角料及</w:t>
            </w:r>
            <w:r>
              <w:rPr>
                <w:rFonts w:hint="eastAsia" w:ascii="Times New Roman" w:cs="Times New Roman"/>
                <w:b w:val="0"/>
                <w:bCs w:val="0"/>
                <w:u w:val="none"/>
                <w:lang w:val="en-US" w:eastAsia="zh-CN"/>
              </w:rPr>
              <w:t>残次品</w:t>
            </w:r>
          </w:p>
        </w:tc>
        <w:tc>
          <w:tcPr>
            <w:tcW w:w="1261" w:type="dxa"/>
            <w:tcBorders>
              <w:tl2br w:val="nil"/>
              <w:tr2bl w:val="nil"/>
            </w:tcBorders>
            <w:vAlign w:val="center"/>
          </w:tcPr>
          <w:p w14:paraId="3C3C8EE2">
            <w:pPr>
              <w:pStyle w:val="48"/>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line="360" w:lineRule="exact"/>
              <w:ind w:left="0" w:right="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锯切工序</w:t>
            </w:r>
          </w:p>
        </w:tc>
        <w:tc>
          <w:tcPr>
            <w:tcW w:w="1296" w:type="dxa"/>
            <w:tcBorders>
              <w:tl2br w:val="nil"/>
              <w:tr2bl w:val="nil"/>
            </w:tcBorders>
            <w:vAlign w:val="center"/>
          </w:tcPr>
          <w:p w14:paraId="03FFE49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4.4</w:t>
            </w:r>
            <w:r>
              <w:rPr>
                <w:rFonts w:hint="default" w:ascii="Times New Roman" w:hAnsi="Times New Roman" w:cs="Times New Roman"/>
                <w:color w:val="auto"/>
                <w:kern w:val="0"/>
                <w:sz w:val="24"/>
              </w:rPr>
              <w:t>t/a</w:t>
            </w:r>
          </w:p>
        </w:tc>
        <w:tc>
          <w:tcPr>
            <w:tcW w:w="3294" w:type="dxa"/>
            <w:tcBorders>
              <w:tl2br w:val="nil"/>
              <w:tr2bl w:val="nil"/>
            </w:tcBorders>
            <w:vAlign w:val="center"/>
          </w:tcPr>
          <w:p w14:paraId="5802DD49">
            <w:pPr>
              <w:keepNext w:val="0"/>
              <w:keepLines w:val="0"/>
              <w:suppressLineNumbers w:val="0"/>
              <w:spacing w:before="0" w:beforeAutospacing="0" w:after="0" w:afterAutospacing="0" w:line="360" w:lineRule="auto"/>
              <w:ind w:left="0" w:right="0" w:firstLine="960" w:firstLineChars="400"/>
              <w:jc w:val="both"/>
              <w:rPr>
                <w:rFonts w:hint="default"/>
                <w:sz w:val="24"/>
                <w:szCs w:val="24"/>
                <w:lang w:val="en-US" w:eastAsia="zh-CN"/>
              </w:rPr>
            </w:pPr>
            <w:r>
              <w:rPr>
                <w:rFonts w:hint="eastAsia"/>
                <w:sz w:val="24"/>
                <w:szCs w:val="24"/>
                <w:lang w:val="en-US" w:eastAsia="zh-CN"/>
              </w:rPr>
              <w:t>暂存后外售</w:t>
            </w:r>
          </w:p>
        </w:tc>
      </w:tr>
      <w:tr w14:paraId="6A222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7" w:type="dxa"/>
            <w:vMerge w:val="continue"/>
            <w:tcBorders>
              <w:tl2br w:val="nil"/>
              <w:tr2bl w:val="nil"/>
            </w:tcBorders>
            <w:vAlign w:val="center"/>
          </w:tcPr>
          <w:p w14:paraId="121F519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010" w:type="dxa"/>
            <w:tcBorders>
              <w:tl2br w:val="nil"/>
              <w:tr2bl w:val="nil"/>
            </w:tcBorders>
            <w:vAlign w:val="center"/>
          </w:tcPr>
          <w:p w14:paraId="1379B2A0">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eastAsia="长城黑体" w:cs="Times New Roman"/>
                <w:color w:val="auto"/>
                <w:kern w:val="2"/>
                <w:sz w:val="24"/>
                <w:szCs w:val="24"/>
                <w:lang w:val="en-US" w:eastAsia="zh-CN" w:bidi="ar-SA"/>
              </w:rPr>
            </w:pPr>
            <w:r>
              <w:rPr>
                <w:rFonts w:hint="eastAsia" w:ascii="Times New Roman" w:hAnsi="Times New Roman" w:eastAsia="长城黑体" w:cs="Times New Roman"/>
                <w:color w:val="auto"/>
                <w:kern w:val="2"/>
                <w:sz w:val="24"/>
                <w:szCs w:val="24"/>
                <w:lang w:val="en-US" w:eastAsia="zh-CN" w:bidi="ar-SA"/>
              </w:rPr>
              <w:t>废无汞紫外灯管</w:t>
            </w:r>
          </w:p>
        </w:tc>
        <w:tc>
          <w:tcPr>
            <w:tcW w:w="1261" w:type="dxa"/>
            <w:tcBorders>
              <w:tl2br w:val="nil"/>
              <w:tr2bl w:val="nil"/>
            </w:tcBorders>
            <w:vAlign w:val="center"/>
          </w:tcPr>
          <w:p w14:paraId="1872D52B">
            <w:pPr>
              <w:keepNext w:val="0"/>
              <w:keepLines w:val="0"/>
              <w:suppressLineNumbers w:val="0"/>
              <w:adjustRightInd w:val="0"/>
              <w:snapToGrid w:val="0"/>
              <w:spacing w:before="0" w:beforeAutospacing="0" w:after="0" w:afterAutospacing="0" w:line="360" w:lineRule="exact"/>
              <w:ind w:left="0" w:leftChars="0" w:right="0"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废气治理</w:t>
            </w:r>
          </w:p>
        </w:tc>
        <w:tc>
          <w:tcPr>
            <w:tcW w:w="1296" w:type="dxa"/>
            <w:tcBorders>
              <w:tl2br w:val="nil"/>
              <w:tr2bl w:val="nil"/>
            </w:tcBorders>
            <w:vAlign w:val="center"/>
          </w:tcPr>
          <w:p w14:paraId="02A21377">
            <w:pPr>
              <w:keepNext w:val="0"/>
              <w:keepLines w:val="0"/>
              <w:suppressLineNumbers w:val="0"/>
              <w:adjustRightInd w:val="0"/>
              <w:snapToGrid w:val="0"/>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b w:val="0"/>
                <w:bCs w:val="0"/>
                <w:u w:val="none"/>
                <w:lang w:val="en-US" w:eastAsia="zh-CN"/>
              </w:rPr>
              <w:t>0.02t/a</w:t>
            </w:r>
          </w:p>
        </w:tc>
        <w:tc>
          <w:tcPr>
            <w:tcW w:w="3294" w:type="dxa"/>
            <w:tcBorders>
              <w:tl2br w:val="nil"/>
              <w:tr2bl w:val="nil"/>
            </w:tcBorders>
            <w:vAlign w:val="center"/>
          </w:tcPr>
          <w:p w14:paraId="030E7CA9">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14:paraId="03A59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7" w:type="dxa"/>
            <w:vMerge w:val="continue"/>
            <w:tcBorders>
              <w:tl2br w:val="nil"/>
              <w:tr2bl w:val="nil"/>
            </w:tcBorders>
            <w:vAlign w:val="center"/>
          </w:tcPr>
          <w:p w14:paraId="1206261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4"/>
              </w:rPr>
            </w:pPr>
          </w:p>
        </w:tc>
        <w:tc>
          <w:tcPr>
            <w:tcW w:w="2010" w:type="dxa"/>
            <w:tcBorders>
              <w:tl2br w:val="nil"/>
              <w:tr2bl w:val="nil"/>
            </w:tcBorders>
            <w:vAlign w:val="center"/>
          </w:tcPr>
          <w:p w14:paraId="74408A2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长城黑体" w:cs="Times New Roman"/>
                <w:color w:val="auto"/>
                <w:kern w:val="2"/>
                <w:sz w:val="24"/>
                <w:szCs w:val="24"/>
                <w:highlight w:val="none"/>
                <w:lang w:val="en-US" w:eastAsia="zh-CN" w:bidi="ar-SA"/>
              </w:rPr>
            </w:pPr>
            <w:r>
              <w:rPr>
                <w:rFonts w:hint="eastAsia" w:ascii="Times New Roman" w:hAnsi="Times New Roman" w:eastAsia="长城黑体" w:cs="Times New Roman"/>
                <w:color w:val="auto"/>
                <w:kern w:val="2"/>
                <w:sz w:val="24"/>
                <w:szCs w:val="24"/>
                <w:highlight w:val="none"/>
                <w:lang w:val="en-US" w:eastAsia="zh-CN" w:bidi="ar-SA"/>
              </w:rPr>
              <w:t>生活垃圾</w:t>
            </w:r>
          </w:p>
        </w:tc>
        <w:tc>
          <w:tcPr>
            <w:tcW w:w="1261" w:type="dxa"/>
            <w:tcBorders>
              <w:tl2br w:val="nil"/>
              <w:tr2bl w:val="nil"/>
            </w:tcBorders>
            <w:vAlign w:val="center"/>
          </w:tcPr>
          <w:p w14:paraId="376CEDB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职工生活</w:t>
            </w:r>
          </w:p>
        </w:tc>
        <w:tc>
          <w:tcPr>
            <w:tcW w:w="1296" w:type="dxa"/>
            <w:tcBorders>
              <w:tl2br w:val="nil"/>
              <w:tr2bl w:val="nil"/>
            </w:tcBorders>
            <w:vAlign w:val="center"/>
          </w:tcPr>
          <w:p w14:paraId="32BC26B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w:t>
            </w:r>
            <w:r>
              <w:rPr>
                <w:rFonts w:hint="default" w:ascii="Times New Roman" w:hAnsi="Times New Roman" w:cs="Times New Roman"/>
                <w:color w:val="auto"/>
                <w:kern w:val="0"/>
                <w:sz w:val="24"/>
                <w:highlight w:val="none"/>
              </w:rPr>
              <w:t>t/a</w:t>
            </w:r>
          </w:p>
        </w:tc>
        <w:tc>
          <w:tcPr>
            <w:tcW w:w="3294" w:type="dxa"/>
            <w:tcBorders>
              <w:tl2br w:val="nil"/>
              <w:tr2bl w:val="nil"/>
            </w:tcBorders>
            <w:vAlign w:val="center"/>
          </w:tcPr>
          <w:p w14:paraId="71517439">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14:paraId="400AE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7" w:type="dxa"/>
            <w:vMerge w:val="restart"/>
            <w:tcBorders>
              <w:tl2br w:val="nil"/>
              <w:tr2bl w:val="nil"/>
            </w:tcBorders>
            <w:vAlign w:val="center"/>
          </w:tcPr>
          <w:p w14:paraId="18ACD332">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危险废物</w:t>
            </w:r>
          </w:p>
        </w:tc>
        <w:tc>
          <w:tcPr>
            <w:tcW w:w="2010" w:type="dxa"/>
            <w:tcBorders>
              <w:tl2br w:val="nil"/>
              <w:tr2bl w:val="nil"/>
            </w:tcBorders>
            <w:shd w:val="clear" w:color="auto" w:fill="auto"/>
            <w:vAlign w:val="center"/>
          </w:tcPr>
          <w:p w14:paraId="30E7AA34">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eastAsia="长城黑体" w:cs="Times New Roman"/>
                <w:color w:val="auto"/>
                <w:kern w:val="2"/>
                <w:sz w:val="24"/>
                <w:szCs w:val="24"/>
                <w:lang w:val="en-US" w:eastAsia="zh-CN" w:bidi="ar-SA"/>
              </w:rPr>
            </w:pPr>
            <w:r>
              <w:rPr>
                <w:rFonts w:hint="default" w:ascii="Times New Roman" w:hAnsi="Times New Roman" w:cs="Times New Roman"/>
                <w:bCs/>
              </w:rPr>
              <w:t>废活性炭</w:t>
            </w:r>
          </w:p>
        </w:tc>
        <w:tc>
          <w:tcPr>
            <w:tcW w:w="1261" w:type="dxa"/>
            <w:tcBorders>
              <w:tl2br w:val="nil"/>
              <w:tr2bl w:val="nil"/>
            </w:tcBorders>
            <w:shd w:val="clear" w:color="auto" w:fill="auto"/>
            <w:vAlign w:val="center"/>
          </w:tcPr>
          <w:p w14:paraId="79F8729C">
            <w:pPr>
              <w:keepNext w:val="0"/>
              <w:keepLines w:val="0"/>
              <w:suppressLineNumbers w:val="0"/>
              <w:adjustRightInd w:val="0"/>
              <w:snapToGrid w:val="0"/>
              <w:spacing w:before="0" w:beforeAutospacing="0" w:after="0" w:afterAutospacing="0" w:line="360" w:lineRule="exact"/>
              <w:ind w:left="0" w:leftChars="0" w:right="0"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eastAsia="zh-CN"/>
              </w:rPr>
              <w:t>废气治理</w:t>
            </w:r>
          </w:p>
        </w:tc>
        <w:tc>
          <w:tcPr>
            <w:tcW w:w="1296" w:type="dxa"/>
            <w:tcBorders>
              <w:tl2br w:val="nil"/>
              <w:tr2bl w:val="nil"/>
            </w:tcBorders>
            <w:shd w:val="clear" w:color="auto" w:fill="auto"/>
            <w:vAlign w:val="center"/>
          </w:tcPr>
          <w:p w14:paraId="06C0B7A3">
            <w:pPr>
              <w:pStyle w:val="55"/>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eastAsiaTheme="minorEastAsia"/>
                <w:snapToGrid w:val="0"/>
                <w:color w:val="auto"/>
                <w:kern w:val="0"/>
                <w:sz w:val="24"/>
                <w:szCs w:val="24"/>
                <w:highlight w:val="none"/>
                <w:lang w:val="en-US" w:eastAsia="zh-CN" w:bidi="ar-SA"/>
              </w:rPr>
            </w:pPr>
            <w:r>
              <w:rPr>
                <w:rFonts w:hint="eastAsia" w:ascii="Times New Roman" w:hAnsi="Times New Roman" w:cs="Times New Roman"/>
                <w:b/>
                <w:bCs w:val="0"/>
                <w:sz w:val="21"/>
                <w:szCs w:val="21"/>
                <w:u w:val="single"/>
                <w:lang w:val="en-US" w:eastAsia="zh-CN"/>
              </w:rPr>
              <w:t>0.29</w:t>
            </w:r>
            <w:r>
              <w:rPr>
                <w:rFonts w:hint="default" w:ascii="Times New Roman" w:hAnsi="Times New Roman" w:cs="Times New Roman"/>
                <w:b/>
                <w:bCs w:val="0"/>
                <w:sz w:val="21"/>
                <w:szCs w:val="21"/>
                <w:u w:val="single"/>
              </w:rPr>
              <w:t>t/a</w:t>
            </w:r>
          </w:p>
        </w:tc>
        <w:tc>
          <w:tcPr>
            <w:tcW w:w="3294" w:type="dxa"/>
            <w:vMerge w:val="restart"/>
            <w:tcBorders>
              <w:tl2br w:val="nil"/>
              <w:tr2bl w:val="nil"/>
            </w:tcBorders>
            <w:shd w:val="clear" w:color="auto" w:fill="auto"/>
            <w:vAlign w:val="center"/>
          </w:tcPr>
          <w:p w14:paraId="69AB1AD4">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送洛阳昊海环保科技有限公司处置</w:t>
            </w:r>
          </w:p>
          <w:p w14:paraId="53AE93DB">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r>
      <w:tr w14:paraId="02D9B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7" w:type="dxa"/>
            <w:vMerge w:val="continue"/>
            <w:tcBorders>
              <w:tl2br w:val="nil"/>
              <w:tr2bl w:val="nil"/>
            </w:tcBorders>
            <w:vAlign w:val="center"/>
          </w:tcPr>
          <w:p w14:paraId="5FCCAC96">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c>
          <w:tcPr>
            <w:tcW w:w="2010" w:type="dxa"/>
            <w:tcBorders>
              <w:tl2br w:val="nil"/>
              <w:tr2bl w:val="nil"/>
            </w:tcBorders>
            <w:vAlign w:val="center"/>
          </w:tcPr>
          <w:p w14:paraId="5CA45F71">
            <w:pPr>
              <w:keepNext w:val="0"/>
              <w:keepLines w:val="0"/>
              <w:suppressLineNumbers w:val="0"/>
              <w:topLinePunct/>
              <w:adjustRightInd w:val="0"/>
              <w:snapToGrid w:val="0"/>
              <w:spacing w:before="0" w:beforeAutospacing="0" w:after="0" w:afterAutospacing="0"/>
              <w:ind w:left="0" w:right="0" w:firstLine="630" w:firstLineChars="300"/>
              <w:jc w:val="both"/>
              <w:rPr>
                <w:rFonts w:hint="default"/>
                <w:lang w:val="en-US" w:eastAsia="zh-CN"/>
              </w:rPr>
            </w:pPr>
            <w:r>
              <w:rPr>
                <w:rFonts w:hint="eastAsia" w:ascii="Times New Roman" w:hAnsi="Times New Roman" w:cs="Times New Roman"/>
                <w:bCs/>
                <w:lang w:val="en-US" w:eastAsia="zh-CN"/>
              </w:rPr>
              <w:t>废胶桶</w:t>
            </w:r>
          </w:p>
        </w:tc>
        <w:tc>
          <w:tcPr>
            <w:tcW w:w="1261" w:type="dxa"/>
            <w:tcBorders>
              <w:tl2br w:val="nil"/>
              <w:tr2bl w:val="nil"/>
            </w:tcBorders>
            <w:vAlign w:val="center"/>
          </w:tcPr>
          <w:p w14:paraId="4EE0BE4A">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原料包装</w:t>
            </w:r>
          </w:p>
        </w:tc>
        <w:tc>
          <w:tcPr>
            <w:tcW w:w="1296" w:type="dxa"/>
            <w:tcBorders>
              <w:tl2br w:val="nil"/>
              <w:tr2bl w:val="nil"/>
            </w:tcBorders>
            <w:vAlign w:val="center"/>
          </w:tcPr>
          <w:p w14:paraId="4E83858A">
            <w:pPr>
              <w:pStyle w:val="55"/>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51个/a</w:t>
            </w:r>
          </w:p>
        </w:tc>
        <w:tc>
          <w:tcPr>
            <w:tcW w:w="3294" w:type="dxa"/>
            <w:vMerge w:val="continue"/>
            <w:tcBorders>
              <w:tl2br w:val="nil"/>
              <w:tr2bl w:val="nil"/>
            </w:tcBorders>
            <w:vAlign w:val="center"/>
          </w:tcPr>
          <w:p w14:paraId="476756A0">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r>
      <w:tr w14:paraId="5EB9C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7" w:type="dxa"/>
            <w:vMerge w:val="continue"/>
            <w:tcBorders>
              <w:tl2br w:val="nil"/>
              <w:tr2bl w:val="nil"/>
            </w:tcBorders>
            <w:vAlign w:val="center"/>
          </w:tcPr>
          <w:p w14:paraId="70476D75">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c>
          <w:tcPr>
            <w:tcW w:w="2010" w:type="dxa"/>
            <w:tcBorders>
              <w:tl2br w:val="nil"/>
              <w:tr2bl w:val="nil"/>
            </w:tcBorders>
            <w:vAlign w:val="center"/>
          </w:tcPr>
          <w:p w14:paraId="6E0DF3B8">
            <w:pPr>
              <w:keepNext w:val="0"/>
              <w:keepLines w:val="0"/>
              <w:suppressLineNumbers w:val="0"/>
              <w:topLinePunct/>
              <w:adjustRightInd w:val="0"/>
              <w:snapToGrid w:val="0"/>
              <w:spacing w:before="0" w:beforeAutospacing="0" w:after="0" w:afterAutospacing="0"/>
              <w:ind w:left="0" w:right="0"/>
              <w:jc w:val="center"/>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废液压油</w:t>
            </w:r>
          </w:p>
        </w:tc>
        <w:tc>
          <w:tcPr>
            <w:tcW w:w="1261" w:type="dxa"/>
            <w:tcBorders>
              <w:tl2br w:val="nil"/>
              <w:tr2bl w:val="nil"/>
            </w:tcBorders>
            <w:vAlign w:val="center"/>
          </w:tcPr>
          <w:p w14:paraId="04DCF539">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设备维护</w:t>
            </w:r>
          </w:p>
        </w:tc>
        <w:tc>
          <w:tcPr>
            <w:tcW w:w="1296" w:type="dxa"/>
            <w:tcBorders>
              <w:tl2br w:val="nil"/>
              <w:tr2bl w:val="nil"/>
            </w:tcBorders>
            <w:vAlign w:val="center"/>
          </w:tcPr>
          <w:p w14:paraId="497A9D35">
            <w:pPr>
              <w:pStyle w:val="55"/>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0.1t/a</w:t>
            </w:r>
          </w:p>
        </w:tc>
        <w:tc>
          <w:tcPr>
            <w:tcW w:w="3294" w:type="dxa"/>
            <w:vMerge w:val="continue"/>
            <w:tcBorders>
              <w:tl2br w:val="nil"/>
              <w:tr2bl w:val="nil"/>
            </w:tcBorders>
            <w:vAlign w:val="center"/>
          </w:tcPr>
          <w:p w14:paraId="75B02095">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color w:val="auto"/>
                <w:sz w:val="24"/>
                <w:szCs w:val="24"/>
                <w:lang w:val="en-US" w:eastAsia="zh-CN"/>
              </w:rPr>
            </w:pPr>
          </w:p>
        </w:tc>
      </w:tr>
    </w:tbl>
    <w:p w14:paraId="25AE065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sz w:val="24"/>
        </w:rPr>
      </w:pPr>
      <w:r>
        <w:rPr>
          <w:rFonts w:ascii="Times New Roman" w:hAnsi="Times New Roman" w:cs="Times New Roman"/>
          <w:b/>
          <w:sz w:val="28"/>
          <w:szCs w:val="28"/>
        </w:rPr>
        <w:t>4.</w:t>
      </w:r>
      <w:r>
        <w:rPr>
          <w:rFonts w:hint="eastAsia" w:ascii="Times New Roman" w:hAnsi="Times New Roman" w:cs="Times New Roman"/>
          <w:b/>
          <w:sz w:val="28"/>
          <w:szCs w:val="28"/>
        </w:rPr>
        <w:t>2</w:t>
      </w:r>
      <w:r>
        <w:rPr>
          <w:rFonts w:ascii="Times New Roman" w:hAnsi="Times New Roman" w:cs="Times New Roman"/>
          <w:b/>
          <w:sz w:val="28"/>
          <w:szCs w:val="28"/>
        </w:rPr>
        <w:t xml:space="preserve"> 环保设施投资及“三同时”落实情况</w:t>
      </w:r>
      <w:bookmarkEnd w:id="31"/>
      <w:bookmarkEnd w:id="32"/>
    </w:p>
    <w:p w14:paraId="4CD880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color w:val="auto"/>
          <w:sz w:val="28"/>
          <w:szCs w:val="28"/>
        </w:rPr>
      </w:pPr>
      <w:r>
        <w:rPr>
          <w:rFonts w:ascii="Times New Roman" w:hAnsi="Times New Roman" w:cs="Times New Roman"/>
          <w:sz w:val="24"/>
          <w:highlight w:val="none"/>
        </w:rPr>
        <w:t>本项目投资</w:t>
      </w:r>
      <w:r>
        <w:rPr>
          <w:rFonts w:hint="eastAsia" w:ascii="Times New Roman" w:hAnsi="Times New Roman" w:cs="Times New Roman"/>
          <w:sz w:val="24"/>
          <w:highlight w:val="none"/>
          <w:lang w:val="en-US" w:eastAsia="zh-CN"/>
        </w:rPr>
        <w:t>160</w:t>
      </w:r>
      <w:r>
        <w:rPr>
          <w:rFonts w:ascii="Times New Roman" w:hAnsi="Times New Roman" w:cs="Times New Roman"/>
          <w:sz w:val="24"/>
          <w:highlight w:val="none"/>
        </w:rPr>
        <w:t>万，</w:t>
      </w:r>
      <w:r>
        <w:rPr>
          <w:rFonts w:ascii="Times New Roman" w:hAnsi="Times New Roman" w:cs="Times New Roman"/>
          <w:color w:val="auto"/>
          <w:sz w:val="24"/>
          <w:highlight w:val="none"/>
        </w:rPr>
        <w:t>环保投资</w:t>
      </w:r>
      <w:r>
        <w:rPr>
          <w:rFonts w:hint="eastAsia" w:ascii="Times New Roman" w:hAnsi="Times New Roman" w:cs="Times New Roman"/>
          <w:color w:val="auto"/>
          <w:sz w:val="24"/>
          <w:highlight w:val="none"/>
          <w:lang w:val="en-US" w:eastAsia="zh-CN"/>
        </w:rPr>
        <w:t>19</w:t>
      </w:r>
      <w:r>
        <w:rPr>
          <w:rFonts w:ascii="Times New Roman" w:hAnsi="Times New Roman" w:cs="Times New Roman"/>
          <w:color w:val="auto"/>
          <w:sz w:val="24"/>
          <w:highlight w:val="none"/>
        </w:rPr>
        <w:t>万元，约占总投资的</w:t>
      </w:r>
      <w:r>
        <w:rPr>
          <w:rFonts w:hint="eastAsia" w:ascii="Times New Roman" w:hAnsi="Times New Roman" w:cs="Times New Roman"/>
          <w:color w:val="auto"/>
          <w:sz w:val="24"/>
          <w:highlight w:val="none"/>
          <w:lang w:val="en-US" w:eastAsia="zh-CN"/>
        </w:rPr>
        <w:t>11.88</w:t>
      </w:r>
      <w:r>
        <w:rPr>
          <w:rFonts w:ascii="Times New Roman" w:hAnsi="Times New Roman" w:cs="Times New Roman"/>
          <w:color w:val="auto"/>
          <w:sz w:val="24"/>
          <w:highlight w:val="none"/>
        </w:rPr>
        <w:t>%，</w:t>
      </w:r>
      <w:r>
        <w:rPr>
          <w:rFonts w:ascii="Times New Roman" w:hAnsi="Times New Roman" w:cs="Times New Roman"/>
          <w:sz w:val="24"/>
          <w:highlight w:val="none"/>
        </w:rPr>
        <w:t>具体环保投资与“三同时”验收内容落实情况见表</w:t>
      </w:r>
      <w:r>
        <w:rPr>
          <w:rFonts w:hint="eastAsia" w:ascii="Times New Roman" w:hAnsi="Times New Roman" w:cs="Times New Roman"/>
          <w:sz w:val="24"/>
          <w:highlight w:val="none"/>
        </w:rPr>
        <w:t>4.</w:t>
      </w:r>
      <w:r>
        <w:rPr>
          <w:rFonts w:hint="eastAsia" w:ascii="Times New Roman" w:hAnsi="Times New Roman" w:cs="Times New Roman"/>
          <w:sz w:val="24"/>
          <w:highlight w:val="none"/>
          <w:lang w:val="en-US" w:eastAsia="zh-CN"/>
        </w:rPr>
        <w:t>4</w:t>
      </w:r>
      <w:r>
        <w:rPr>
          <w:rFonts w:ascii="Times New Roman" w:hAnsi="Times New Roman" w:cs="Times New Roman"/>
          <w:sz w:val="24"/>
          <w:highlight w:val="none"/>
        </w:rPr>
        <w:t>。</w:t>
      </w:r>
    </w:p>
    <w:p w14:paraId="70042368">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表4.</w:t>
      </w:r>
      <w:r>
        <w:rPr>
          <w:rFonts w:hint="eastAsia" w:ascii="Times New Roman" w:hAnsi="Times New Roman" w:cs="Times New Roman"/>
          <w:b/>
          <w:bCs/>
          <w:color w:val="auto"/>
          <w:sz w:val="24"/>
          <w:szCs w:val="24"/>
          <w:lang w:val="en-US" w:eastAsia="zh-CN"/>
        </w:rPr>
        <w:t>4</w:t>
      </w:r>
      <w:r>
        <w:rPr>
          <w:rFonts w:ascii="Times New Roman" w:hAnsi="Times New Roman" w:cs="Times New Roman"/>
          <w:b/>
          <w:bCs/>
          <w:color w:val="auto"/>
          <w:sz w:val="24"/>
          <w:szCs w:val="24"/>
        </w:rPr>
        <w:t xml:space="preserve"> 建设项目环保投资与“三同时”验收内容一览表</w:t>
      </w:r>
    </w:p>
    <w:tbl>
      <w:tblPr>
        <w:tblStyle w:val="23"/>
        <w:tblW w:w="86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059"/>
        <w:gridCol w:w="1706"/>
        <w:gridCol w:w="4058"/>
        <w:gridCol w:w="653"/>
        <w:gridCol w:w="1220"/>
      </w:tblGrid>
      <w:tr w14:paraId="378EC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1" w:hRule="atLeast"/>
          <w:tblHeader/>
          <w:jc w:val="center"/>
        </w:trPr>
        <w:tc>
          <w:tcPr>
            <w:tcW w:w="1059" w:type="dxa"/>
            <w:vAlign w:val="center"/>
          </w:tcPr>
          <w:p w14:paraId="08B45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bookmarkStart w:id="33" w:name="_Toc27413"/>
            <w:r>
              <w:rPr>
                <w:rFonts w:hint="default" w:ascii="Times New Roman" w:hAnsi="Times New Roman" w:cs="Times New Roman"/>
                <w:b/>
                <w:color w:val="auto"/>
                <w:kern w:val="0"/>
                <w:sz w:val="24"/>
                <w:szCs w:val="24"/>
              </w:rPr>
              <w:t>类别</w:t>
            </w:r>
          </w:p>
        </w:tc>
        <w:tc>
          <w:tcPr>
            <w:tcW w:w="1706" w:type="dxa"/>
            <w:vAlign w:val="center"/>
          </w:tcPr>
          <w:p w14:paraId="5D73D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污染源</w:t>
            </w:r>
          </w:p>
        </w:tc>
        <w:tc>
          <w:tcPr>
            <w:tcW w:w="4058" w:type="dxa"/>
            <w:vAlign w:val="center"/>
          </w:tcPr>
          <w:p w14:paraId="6A25E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采取的措施</w:t>
            </w:r>
          </w:p>
        </w:tc>
        <w:tc>
          <w:tcPr>
            <w:tcW w:w="653" w:type="dxa"/>
            <w:vAlign w:val="center"/>
          </w:tcPr>
          <w:p w14:paraId="2A808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数量</w:t>
            </w:r>
          </w:p>
        </w:tc>
        <w:tc>
          <w:tcPr>
            <w:tcW w:w="1220" w:type="dxa"/>
            <w:vAlign w:val="center"/>
          </w:tcPr>
          <w:p w14:paraId="757C3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实际投资（万元）</w:t>
            </w:r>
          </w:p>
        </w:tc>
      </w:tr>
      <w:tr w14:paraId="44C36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45" w:hRule="atLeast"/>
          <w:jc w:val="center"/>
        </w:trPr>
        <w:tc>
          <w:tcPr>
            <w:tcW w:w="1059" w:type="dxa"/>
            <w:vAlign w:val="center"/>
          </w:tcPr>
          <w:p w14:paraId="13306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废气治理</w:t>
            </w:r>
          </w:p>
        </w:tc>
        <w:tc>
          <w:tcPr>
            <w:tcW w:w="1706" w:type="dxa"/>
            <w:tcBorders>
              <w:bottom w:val="single" w:color="auto" w:sz="4" w:space="0"/>
            </w:tcBorders>
            <w:vAlign w:val="center"/>
          </w:tcPr>
          <w:p w14:paraId="60398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 xml:space="preserve">铝蜂窝板热压废气 、贴膜涂胶废气、封边废气 、聚氨酯胶涂胶废气 、冷压废气 </w:t>
            </w:r>
          </w:p>
        </w:tc>
        <w:tc>
          <w:tcPr>
            <w:tcW w:w="4058" w:type="dxa"/>
            <w:tcBorders>
              <w:bottom w:val="single" w:color="auto" w:sz="4" w:space="0"/>
            </w:tcBorders>
            <w:vAlign w:val="center"/>
          </w:tcPr>
          <w:p w14:paraId="3D886274">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eastAsia"/>
                <w:bCs/>
                <w:color w:val="000000"/>
                <w:sz w:val="24"/>
                <w:szCs w:val="24"/>
                <w:highlight w:val="none"/>
                <w:lang w:val="en-US" w:eastAsia="zh-CN"/>
              </w:rPr>
              <w:t>集气罩+1</w:t>
            </w:r>
            <w:r>
              <w:rPr>
                <w:rFonts w:hint="eastAsia"/>
                <w:bCs/>
                <w:color w:val="000000"/>
                <w:sz w:val="24"/>
                <w:szCs w:val="24"/>
                <w:highlight w:val="none"/>
              </w:rPr>
              <w:t>套UV光解催化氧化处理器+活性炭吸附装置+ 1根15m 高排气筒排放</w:t>
            </w:r>
          </w:p>
        </w:tc>
        <w:tc>
          <w:tcPr>
            <w:tcW w:w="653" w:type="dxa"/>
            <w:vAlign w:val="center"/>
          </w:tcPr>
          <w:p w14:paraId="1618A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1套</w:t>
            </w:r>
          </w:p>
        </w:tc>
        <w:tc>
          <w:tcPr>
            <w:tcW w:w="1220" w:type="dxa"/>
            <w:vAlign w:val="center"/>
          </w:tcPr>
          <w:p w14:paraId="4F803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yellow"/>
                <w:lang w:val="en-US" w:eastAsia="zh-CN"/>
              </w:rPr>
            </w:pPr>
            <w:r>
              <w:rPr>
                <w:rFonts w:hint="eastAsia" w:ascii="Times New Roman" w:hAnsi="Times New Roman" w:eastAsia="宋体" w:cs="Times New Roman"/>
                <w:color w:val="auto"/>
                <w:kern w:val="0"/>
                <w:sz w:val="24"/>
                <w:szCs w:val="24"/>
                <w:highlight w:val="none"/>
                <w:lang w:val="en-US" w:eastAsia="zh-CN"/>
              </w:rPr>
              <w:t>15</w:t>
            </w:r>
          </w:p>
        </w:tc>
      </w:tr>
      <w:tr w14:paraId="5401A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6" w:hRule="atLeast"/>
          <w:jc w:val="center"/>
        </w:trPr>
        <w:tc>
          <w:tcPr>
            <w:tcW w:w="1059" w:type="dxa"/>
            <w:vAlign w:val="center"/>
          </w:tcPr>
          <w:p w14:paraId="69AB2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废水治理</w:t>
            </w:r>
          </w:p>
        </w:tc>
        <w:tc>
          <w:tcPr>
            <w:tcW w:w="1706" w:type="dxa"/>
            <w:vAlign w:val="center"/>
          </w:tcPr>
          <w:p w14:paraId="3769A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生活污水</w:t>
            </w:r>
          </w:p>
        </w:tc>
        <w:tc>
          <w:tcPr>
            <w:tcW w:w="4058" w:type="dxa"/>
            <w:vAlign w:val="center"/>
          </w:tcPr>
          <w:p w14:paraId="7FF87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ascii="Times New Roman" w:hAnsi="Times New Roman" w:cs="Times New Roman"/>
                <w:color w:val="auto"/>
                <w:sz w:val="24"/>
                <w:szCs w:val="24"/>
                <w:highlight w:val="none"/>
              </w:rPr>
              <w:t>生活污</w:t>
            </w:r>
            <w:r>
              <w:rPr>
                <w:rFonts w:hint="eastAsia" w:ascii="Times New Roman" w:hAnsi="Times New Roman" w:cs="Times New Roman"/>
                <w:color w:val="auto"/>
                <w:sz w:val="24"/>
                <w:szCs w:val="24"/>
                <w:highlight w:val="none"/>
                <w:lang w:val="en-US" w:eastAsia="zh-CN"/>
              </w:rPr>
              <w:t>水经管网排入回郭镇污水处理厂</w:t>
            </w:r>
          </w:p>
        </w:tc>
        <w:tc>
          <w:tcPr>
            <w:tcW w:w="653" w:type="dxa"/>
            <w:vAlign w:val="center"/>
          </w:tcPr>
          <w:p w14:paraId="2A860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color w:val="auto"/>
                <w:kern w:val="0"/>
                <w:sz w:val="24"/>
                <w:szCs w:val="24"/>
                <w:highlight w:val="none"/>
              </w:rPr>
              <w:t>1套</w:t>
            </w:r>
          </w:p>
        </w:tc>
        <w:tc>
          <w:tcPr>
            <w:tcW w:w="1220" w:type="dxa"/>
            <w:vAlign w:val="center"/>
          </w:tcPr>
          <w:p w14:paraId="2B91C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14:paraId="572CD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53" w:hRule="exact"/>
          <w:jc w:val="center"/>
        </w:trPr>
        <w:tc>
          <w:tcPr>
            <w:tcW w:w="1059" w:type="dxa"/>
            <w:vMerge w:val="restart"/>
            <w:tcBorders>
              <w:top w:val="single" w:color="auto" w:sz="4" w:space="0"/>
            </w:tcBorders>
            <w:vAlign w:val="center"/>
          </w:tcPr>
          <w:p w14:paraId="47784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rPr>
              <w:t>固废治理</w:t>
            </w:r>
          </w:p>
          <w:p w14:paraId="686A3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C00000"/>
                <w:kern w:val="0"/>
                <w:sz w:val="24"/>
                <w:szCs w:val="24"/>
                <w:lang w:val="en-US" w:eastAsia="zh-CN"/>
              </w:rPr>
            </w:pPr>
          </w:p>
        </w:tc>
        <w:tc>
          <w:tcPr>
            <w:tcW w:w="1706" w:type="dxa"/>
            <w:vAlign w:val="center"/>
          </w:tcPr>
          <w:p w14:paraId="7350988F">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废边角料及残次品</w:t>
            </w:r>
          </w:p>
        </w:tc>
        <w:tc>
          <w:tcPr>
            <w:tcW w:w="4058" w:type="dxa"/>
            <w:vAlign w:val="center"/>
          </w:tcPr>
          <w:p w14:paraId="09DD7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一般固废暂存区暂存后</w:t>
            </w:r>
            <w:r>
              <w:rPr>
                <w:rFonts w:hint="default" w:ascii="Times New Roman" w:hAnsi="Times New Roman" w:cs="Times New Roman"/>
                <w:lang w:eastAsia="zh-CN"/>
              </w:rPr>
              <w:t>外售给废品回收站</w:t>
            </w:r>
          </w:p>
        </w:tc>
        <w:tc>
          <w:tcPr>
            <w:tcW w:w="653" w:type="dxa"/>
            <w:vMerge w:val="restart"/>
            <w:vAlign w:val="center"/>
          </w:tcPr>
          <w:p w14:paraId="4CDF7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p w14:paraId="57CAB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 xml:space="preserve">                                                                                                             </w:t>
            </w:r>
          </w:p>
        </w:tc>
        <w:tc>
          <w:tcPr>
            <w:tcW w:w="1220" w:type="dxa"/>
            <w:vAlign w:val="center"/>
          </w:tcPr>
          <w:p w14:paraId="56294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 xml:space="preserve"> /    </w:t>
            </w:r>
          </w:p>
        </w:tc>
      </w:tr>
      <w:tr w14:paraId="6E3A9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26" w:hRule="exact"/>
          <w:jc w:val="center"/>
        </w:trPr>
        <w:tc>
          <w:tcPr>
            <w:tcW w:w="1059" w:type="dxa"/>
            <w:vMerge w:val="continue"/>
            <w:vAlign w:val="center"/>
          </w:tcPr>
          <w:p w14:paraId="1CB85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14:paraId="7CF472E4">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废无汞紫外线灯管</w:t>
            </w:r>
          </w:p>
          <w:p w14:paraId="2AB331C6">
            <w:pPr>
              <w:pStyle w:val="2"/>
              <w:keepNext w:val="0"/>
              <w:keepLines w:val="0"/>
              <w:suppressLineNumbers w:val="0"/>
              <w:spacing w:before="0" w:beforeAutospacing="0" w:after="0" w:afterAutospacing="0"/>
              <w:rPr>
                <w:rFonts w:hint="eastAsia" w:ascii="宋体" w:hAnsi="宋体" w:eastAsia="宋体" w:cs="宋体"/>
                <w:sz w:val="24"/>
                <w:szCs w:val="24"/>
                <w:lang w:val="en-US" w:eastAsia="zh-CN"/>
              </w:rPr>
            </w:pPr>
          </w:p>
        </w:tc>
        <w:tc>
          <w:tcPr>
            <w:tcW w:w="4058" w:type="dxa"/>
            <w:vMerge w:val="restart"/>
            <w:vAlign w:val="center"/>
          </w:tcPr>
          <w:p w14:paraId="0FD5E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垃圾桶暂存，收集后送至垃圾中转站</w:t>
            </w:r>
          </w:p>
        </w:tc>
        <w:tc>
          <w:tcPr>
            <w:tcW w:w="653" w:type="dxa"/>
            <w:vMerge w:val="continue"/>
            <w:vAlign w:val="center"/>
          </w:tcPr>
          <w:p w14:paraId="40C6B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p>
        </w:tc>
        <w:tc>
          <w:tcPr>
            <w:tcW w:w="1220" w:type="dxa"/>
            <w:vAlign w:val="center"/>
          </w:tcPr>
          <w:p w14:paraId="0DB0D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14:paraId="352C9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0" w:hRule="exact"/>
          <w:jc w:val="center"/>
        </w:trPr>
        <w:tc>
          <w:tcPr>
            <w:tcW w:w="1059" w:type="dxa"/>
            <w:vMerge w:val="continue"/>
            <w:vAlign w:val="center"/>
          </w:tcPr>
          <w:p w14:paraId="2DAC07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14:paraId="31569D13">
            <w:pPr>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生活垃圾</w:t>
            </w:r>
          </w:p>
        </w:tc>
        <w:tc>
          <w:tcPr>
            <w:tcW w:w="4058" w:type="dxa"/>
            <w:vMerge w:val="continue"/>
            <w:vAlign w:val="center"/>
          </w:tcPr>
          <w:p w14:paraId="0BB66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p>
        </w:tc>
        <w:tc>
          <w:tcPr>
            <w:tcW w:w="653" w:type="dxa"/>
            <w:vAlign w:val="center"/>
          </w:tcPr>
          <w:p w14:paraId="678548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color w:val="auto"/>
                <w:kern w:val="0"/>
                <w:sz w:val="24"/>
                <w:szCs w:val="24"/>
                <w:highlight w:val="none"/>
                <w:lang w:val="en-US" w:eastAsia="zh-CN"/>
              </w:rPr>
            </w:pPr>
          </w:p>
        </w:tc>
        <w:tc>
          <w:tcPr>
            <w:tcW w:w="1220" w:type="dxa"/>
            <w:vAlign w:val="center"/>
          </w:tcPr>
          <w:p w14:paraId="1516C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w:t>
            </w:r>
          </w:p>
        </w:tc>
      </w:tr>
      <w:tr w14:paraId="4D1E7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73" w:hRule="exact"/>
          <w:jc w:val="center"/>
        </w:trPr>
        <w:tc>
          <w:tcPr>
            <w:tcW w:w="1059" w:type="dxa"/>
            <w:vMerge w:val="continue"/>
            <w:vAlign w:val="center"/>
          </w:tcPr>
          <w:p w14:paraId="1D67D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C00000"/>
                <w:kern w:val="0"/>
                <w:sz w:val="24"/>
                <w:szCs w:val="24"/>
              </w:rPr>
            </w:pPr>
          </w:p>
        </w:tc>
        <w:tc>
          <w:tcPr>
            <w:tcW w:w="1706" w:type="dxa"/>
            <w:tcBorders>
              <w:top w:val="single" w:color="auto" w:sz="4" w:space="0"/>
            </w:tcBorders>
            <w:vAlign w:val="center"/>
          </w:tcPr>
          <w:p w14:paraId="07659F00">
            <w:pPr>
              <w:keepNext w:val="0"/>
              <w:keepLines w:val="0"/>
              <w:suppressLineNumbers w:val="0"/>
              <w:adjustRightInd w:val="0"/>
              <w:spacing w:before="0" w:beforeAutospacing="0" w:after="0" w:afterAutospacing="0" w:line="36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w:t>
            </w:r>
            <w:r>
              <w:rPr>
                <w:rFonts w:hint="eastAsia" w:ascii="Times New Roman" w:hAnsi="Times New Roman" w:cs="Times New Roman"/>
                <w:color w:val="auto"/>
                <w:sz w:val="24"/>
                <w:szCs w:val="24"/>
                <w:lang w:val="en-US" w:eastAsia="zh-CN"/>
              </w:rPr>
              <w:t>活性炭</w:t>
            </w:r>
          </w:p>
          <w:p w14:paraId="067C7A4A">
            <w:pPr>
              <w:keepNext w:val="0"/>
              <w:keepLines w:val="0"/>
              <w:suppressLineNumbers w:val="0"/>
              <w:adjustRightInd w:val="0"/>
              <w:spacing w:before="0" w:beforeAutospacing="0" w:after="0" w:afterAutospacing="0" w:line="360" w:lineRule="exact"/>
              <w:ind w:left="0" w:right="0"/>
              <w:jc w:val="center"/>
              <w:rPr>
                <w:rFonts w:hint="default" w:ascii="Times New Roman" w:hAnsi="Times New Roman" w:cs="Times New Roman" w:eastAsiaTheme="minorEastAsia"/>
                <w:color w:val="auto"/>
                <w:sz w:val="24"/>
                <w:szCs w:val="24"/>
                <w:lang w:val="en-US" w:eastAsia="zh-CN"/>
              </w:rPr>
            </w:pPr>
          </w:p>
        </w:tc>
        <w:tc>
          <w:tcPr>
            <w:tcW w:w="4058" w:type="dxa"/>
            <w:vMerge w:val="restart"/>
            <w:vAlign w:val="center"/>
          </w:tcPr>
          <w:p w14:paraId="72823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Cs/>
                <w:color w:val="000000"/>
                <w:sz w:val="24"/>
                <w:szCs w:val="24"/>
                <w:shd w:val="clear" w:color="auto" w:fill="auto"/>
                <w:lang w:val="en-GB"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送有危险废物置资质单位</w:t>
            </w:r>
            <w:r>
              <w:rPr>
                <w:rFonts w:hint="eastAsia" w:ascii="Times New Roman" w:hAnsi="Times New Roman" w:cs="Times New Roman"/>
                <w:bCs/>
                <w:color w:val="000000"/>
                <w:sz w:val="24"/>
                <w:szCs w:val="24"/>
                <w:highlight w:val="none"/>
                <w:shd w:val="clear" w:color="auto" w:fill="auto"/>
                <w:lang w:val="en-US" w:eastAsia="zh-CN"/>
              </w:rPr>
              <w:t>河南利源环保有限公司</w:t>
            </w:r>
            <w:r>
              <w:rPr>
                <w:rFonts w:hint="default" w:ascii="Times New Roman" w:hAnsi="Times New Roman" w:cs="Times New Roman"/>
                <w:bCs/>
                <w:color w:val="000000"/>
                <w:sz w:val="24"/>
                <w:szCs w:val="24"/>
                <w:shd w:val="clear" w:color="auto" w:fill="auto"/>
                <w:lang w:val="en-GB"/>
              </w:rPr>
              <w:t>处理</w:t>
            </w:r>
          </w:p>
        </w:tc>
        <w:tc>
          <w:tcPr>
            <w:tcW w:w="653" w:type="dxa"/>
            <w:vAlign w:val="center"/>
          </w:tcPr>
          <w:p w14:paraId="75881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1间</w:t>
            </w:r>
          </w:p>
        </w:tc>
        <w:tc>
          <w:tcPr>
            <w:tcW w:w="1220" w:type="dxa"/>
            <w:vMerge w:val="restart"/>
            <w:vAlign w:val="center"/>
          </w:tcPr>
          <w:p w14:paraId="608A93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3.5</w:t>
            </w:r>
          </w:p>
        </w:tc>
      </w:tr>
      <w:tr w14:paraId="0C992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61" w:hRule="atLeast"/>
          <w:jc w:val="center"/>
        </w:trPr>
        <w:tc>
          <w:tcPr>
            <w:tcW w:w="1059" w:type="dxa"/>
            <w:vMerge w:val="continue"/>
            <w:vAlign w:val="center"/>
          </w:tcPr>
          <w:p w14:paraId="6B971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p>
        </w:tc>
        <w:tc>
          <w:tcPr>
            <w:tcW w:w="1706" w:type="dxa"/>
            <w:vAlign w:val="center"/>
          </w:tcPr>
          <w:p w14:paraId="0B0C0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36"/>
                <w:rFonts w:hint="default" w:ascii="Times New Roman" w:hAnsi="Times New Roman" w:eastAsia="宋体" w:cs="Times New Roman"/>
                <w:color w:val="auto"/>
                <w:spacing w:val="0"/>
                <w:sz w:val="24"/>
                <w:szCs w:val="24"/>
                <w:highlight w:val="none"/>
                <w:lang w:val="en-US"/>
              </w:rPr>
            </w:pPr>
            <w:r>
              <w:rPr>
                <w:rStyle w:val="36"/>
                <w:rFonts w:hint="default" w:ascii="Times New Roman" w:hAnsi="Times New Roman" w:eastAsia="宋体" w:cs="Times New Roman"/>
                <w:color w:val="auto"/>
                <w:spacing w:val="0"/>
                <w:sz w:val="24"/>
                <w:szCs w:val="24"/>
                <w:highlight w:val="none"/>
                <w:lang w:val="en-US"/>
              </w:rPr>
              <w:t>废胶桶</w:t>
            </w:r>
          </w:p>
        </w:tc>
        <w:tc>
          <w:tcPr>
            <w:tcW w:w="4058" w:type="dxa"/>
            <w:vMerge w:val="continue"/>
            <w:vAlign w:val="center"/>
          </w:tcPr>
          <w:p w14:paraId="5D1A8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p>
        </w:tc>
        <w:tc>
          <w:tcPr>
            <w:tcW w:w="653" w:type="dxa"/>
            <w:vAlign w:val="center"/>
          </w:tcPr>
          <w:p w14:paraId="4797D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p>
        </w:tc>
        <w:tc>
          <w:tcPr>
            <w:tcW w:w="1220" w:type="dxa"/>
            <w:vMerge w:val="continue"/>
            <w:vAlign w:val="center"/>
          </w:tcPr>
          <w:p w14:paraId="1DF42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color w:val="auto"/>
                <w:kern w:val="0"/>
                <w:sz w:val="24"/>
                <w:szCs w:val="24"/>
                <w:highlight w:val="none"/>
                <w:lang w:val="en-US" w:eastAsia="zh-CN"/>
              </w:rPr>
            </w:pPr>
          </w:p>
        </w:tc>
      </w:tr>
      <w:tr w14:paraId="0ABB2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61" w:hRule="atLeast"/>
          <w:jc w:val="center"/>
        </w:trPr>
        <w:tc>
          <w:tcPr>
            <w:tcW w:w="1059" w:type="dxa"/>
            <w:vMerge w:val="continue"/>
            <w:vAlign w:val="center"/>
          </w:tcPr>
          <w:p w14:paraId="5706D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p>
        </w:tc>
        <w:tc>
          <w:tcPr>
            <w:tcW w:w="1706" w:type="dxa"/>
            <w:vAlign w:val="center"/>
          </w:tcPr>
          <w:p w14:paraId="3A799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36"/>
                <w:rFonts w:hint="default" w:ascii="Times New Roman" w:hAnsi="Times New Roman" w:eastAsia="宋体" w:cs="Times New Roman"/>
                <w:color w:val="auto"/>
                <w:spacing w:val="0"/>
                <w:sz w:val="24"/>
                <w:szCs w:val="24"/>
                <w:highlight w:val="none"/>
                <w:lang w:val="en-US"/>
              </w:rPr>
            </w:pPr>
            <w:r>
              <w:rPr>
                <w:rStyle w:val="36"/>
                <w:rFonts w:hint="default" w:ascii="Times New Roman" w:hAnsi="Times New Roman" w:eastAsia="宋体" w:cs="Times New Roman"/>
                <w:color w:val="auto"/>
                <w:spacing w:val="0"/>
                <w:sz w:val="24"/>
                <w:szCs w:val="24"/>
                <w:highlight w:val="none"/>
                <w:lang w:val="en-US"/>
              </w:rPr>
              <w:t>废液压油</w:t>
            </w:r>
          </w:p>
        </w:tc>
        <w:tc>
          <w:tcPr>
            <w:tcW w:w="4058" w:type="dxa"/>
            <w:vMerge w:val="continue"/>
            <w:vAlign w:val="center"/>
          </w:tcPr>
          <w:p w14:paraId="51D6A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p>
        </w:tc>
        <w:tc>
          <w:tcPr>
            <w:tcW w:w="653" w:type="dxa"/>
            <w:vAlign w:val="center"/>
          </w:tcPr>
          <w:p w14:paraId="4B652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p>
        </w:tc>
        <w:tc>
          <w:tcPr>
            <w:tcW w:w="1220" w:type="dxa"/>
            <w:vMerge w:val="continue"/>
            <w:vAlign w:val="center"/>
          </w:tcPr>
          <w:p w14:paraId="03D4B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color w:val="auto"/>
                <w:kern w:val="0"/>
                <w:sz w:val="24"/>
                <w:szCs w:val="24"/>
                <w:highlight w:val="none"/>
                <w:lang w:val="en-US" w:eastAsia="zh-CN"/>
              </w:rPr>
            </w:pPr>
          </w:p>
        </w:tc>
      </w:tr>
      <w:tr w14:paraId="0AB20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61" w:hRule="atLeast"/>
          <w:jc w:val="center"/>
        </w:trPr>
        <w:tc>
          <w:tcPr>
            <w:tcW w:w="1059" w:type="dxa"/>
            <w:vAlign w:val="center"/>
          </w:tcPr>
          <w:p w14:paraId="15867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噪声防治</w:t>
            </w:r>
          </w:p>
        </w:tc>
        <w:tc>
          <w:tcPr>
            <w:tcW w:w="1706" w:type="dxa"/>
            <w:vAlign w:val="center"/>
          </w:tcPr>
          <w:p w14:paraId="3D7DD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Style w:val="36"/>
                <w:rFonts w:hint="default" w:ascii="Times New Roman" w:hAnsi="Times New Roman" w:eastAsia="宋体" w:cs="Times New Roman"/>
                <w:color w:val="auto"/>
                <w:spacing w:val="0"/>
                <w:sz w:val="24"/>
                <w:szCs w:val="24"/>
                <w:highlight w:val="none"/>
                <w:lang w:val="en-US"/>
              </w:rPr>
              <w:t>生产设备</w:t>
            </w:r>
            <w:r>
              <w:rPr>
                <w:rFonts w:hint="default" w:ascii="Times New Roman" w:hAnsi="Times New Roman" w:cs="Times New Roman"/>
                <w:color w:val="auto"/>
                <w:kern w:val="0"/>
                <w:sz w:val="24"/>
                <w:szCs w:val="24"/>
                <w:highlight w:val="none"/>
              </w:rPr>
              <w:t>等</w:t>
            </w:r>
          </w:p>
        </w:tc>
        <w:tc>
          <w:tcPr>
            <w:tcW w:w="4058" w:type="dxa"/>
            <w:vAlign w:val="center"/>
          </w:tcPr>
          <w:p w14:paraId="26212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基础减震、厂房隔声等</w:t>
            </w:r>
          </w:p>
        </w:tc>
        <w:tc>
          <w:tcPr>
            <w:tcW w:w="653" w:type="dxa"/>
            <w:vAlign w:val="center"/>
          </w:tcPr>
          <w:p w14:paraId="29E20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若干</w:t>
            </w:r>
          </w:p>
        </w:tc>
        <w:tc>
          <w:tcPr>
            <w:tcW w:w="1220" w:type="dxa"/>
            <w:vAlign w:val="center"/>
          </w:tcPr>
          <w:p w14:paraId="2D00E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0.5</w:t>
            </w:r>
          </w:p>
        </w:tc>
      </w:tr>
      <w:tr w14:paraId="52DC9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293" w:hRule="atLeast"/>
          <w:jc w:val="center"/>
        </w:trPr>
        <w:tc>
          <w:tcPr>
            <w:tcW w:w="7476" w:type="dxa"/>
            <w:gridSpan w:val="4"/>
            <w:vAlign w:val="center"/>
          </w:tcPr>
          <w:p w14:paraId="6ED10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合计</w:t>
            </w:r>
          </w:p>
        </w:tc>
        <w:tc>
          <w:tcPr>
            <w:tcW w:w="1220" w:type="dxa"/>
            <w:vAlign w:val="center"/>
          </w:tcPr>
          <w:p w14:paraId="7719C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19</w:t>
            </w:r>
          </w:p>
        </w:tc>
      </w:tr>
    </w:tbl>
    <w:p w14:paraId="1DCD03C4">
      <w:pPr>
        <w:pStyle w:val="35"/>
        <w:shd w:val="clear" w:color="auto" w:fill="auto"/>
        <w:spacing w:before="0" w:line="500" w:lineRule="exact"/>
        <w:ind w:left="0" w:leftChars="0" w:firstLine="480" w:firstLineChars="200"/>
        <w:rPr>
          <w:rStyle w:val="36"/>
          <w:rFonts w:ascii="Times New Roman" w:hAnsi="Times New Roman" w:eastAsia="宋体" w:cs="Times New Roman"/>
          <w:spacing w:val="0"/>
          <w:sz w:val="24"/>
          <w:szCs w:val="24"/>
        </w:rPr>
      </w:pPr>
      <w:r>
        <w:rPr>
          <w:rStyle w:val="36"/>
          <w:rFonts w:ascii="Times New Roman" w:hAnsi="Times New Roman" w:eastAsia="宋体" w:cs="Times New Roman"/>
          <w:color w:val="auto"/>
          <w:spacing w:val="0"/>
          <w:sz w:val="24"/>
          <w:szCs w:val="24"/>
        </w:rPr>
        <w:t>本项目主体工程与环保设施同时设计、同时施工、同时投产，本项目环保设施环评、</w:t>
      </w:r>
      <w:r>
        <w:rPr>
          <w:rStyle w:val="36"/>
          <w:rFonts w:ascii="Times New Roman" w:hAnsi="Times New Roman" w:eastAsia="宋体" w:cs="Times New Roman"/>
          <w:spacing w:val="0"/>
          <w:sz w:val="24"/>
          <w:szCs w:val="24"/>
        </w:rPr>
        <w:t>实际建设情况一览表见下表</w:t>
      </w:r>
      <w:r>
        <w:rPr>
          <w:rStyle w:val="36"/>
          <w:rFonts w:hint="eastAsia" w:ascii="Times New Roman" w:hAnsi="Times New Roman" w:eastAsia="宋体" w:cs="Times New Roman"/>
          <w:spacing w:val="0"/>
          <w:sz w:val="24"/>
          <w:szCs w:val="24"/>
          <w:lang w:val="en-US"/>
        </w:rPr>
        <w:t>4.</w:t>
      </w:r>
      <w:r>
        <w:rPr>
          <w:rStyle w:val="36"/>
          <w:rFonts w:hint="eastAsia" w:ascii="Times New Roman" w:hAnsi="Times New Roman" w:eastAsia="宋体" w:cs="Times New Roman"/>
          <w:spacing w:val="0"/>
          <w:sz w:val="24"/>
          <w:szCs w:val="24"/>
          <w:lang w:val="en-US" w:eastAsia="zh-CN"/>
        </w:rPr>
        <w:t>5</w:t>
      </w:r>
      <w:r>
        <w:rPr>
          <w:rStyle w:val="36"/>
          <w:rFonts w:ascii="Times New Roman" w:hAnsi="Times New Roman" w:eastAsia="宋体" w:cs="Times New Roman"/>
          <w:spacing w:val="0"/>
          <w:sz w:val="24"/>
          <w:szCs w:val="24"/>
        </w:rPr>
        <w:t>。</w:t>
      </w:r>
    </w:p>
    <w:p w14:paraId="60B1E367">
      <w:pPr>
        <w:pStyle w:val="35"/>
        <w:keepNext w:val="0"/>
        <w:keepLines w:val="0"/>
        <w:pageBreakBefore w:val="0"/>
        <w:widowControl w:val="0"/>
        <w:shd w:val="clear" w:color="auto" w:fill="auto"/>
        <w:kinsoku/>
        <w:wordWrap/>
        <w:overflowPunct/>
        <w:topLinePunct w:val="0"/>
        <w:autoSpaceDE/>
        <w:autoSpaceDN/>
        <w:bidi w:val="0"/>
        <w:adjustRightInd/>
        <w:snapToGrid/>
        <w:spacing w:beforeLines="50" w:afterLines="50" w:line="240" w:lineRule="auto"/>
        <w:ind w:firstLine="0"/>
        <w:jc w:val="center"/>
        <w:textAlignment w:val="auto"/>
        <w:rPr>
          <w:rStyle w:val="36"/>
          <w:rFonts w:ascii="Times New Roman" w:hAnsi="Times New Roman" w:eastAsia="宋体" w:cs="Times New Roman"/>
          <w:b/>
          <w:bCs/>
          <w:spacing w:val="0"/>
          <w:sz w:val="21"/>
          <w:szCs w:val="21"/>
        </w:rPr>
      </w:pPr>
      <w:r>
        <w:rPr>
          <w:rStyle w:val="36"/>
          <w:rFonts w:ascii="Times New Roman" w:hAnsi="Times New Roman" w:eastAsia="宋体" w:cs="Times New Roman"/>
          <w:b/>
          <w:bCs/>
          <w:spacing w:val="0"/>
          <w:sz w:val="21"/>
          <w:szCs w:val="21"/>
        </w:rPr>
        <w:t>表4</w:t>
      </w:r>
      <w:r>
        <w:rPr>
          <w:rStyle w:val="36"/>
          <w:rFonts w:hint="eastAsia" w:ascii="Times New Roman" w:hAnsi="Times New Roman" w:eastAsia="宋体" w:cs="Times New Roman"/>
          <w:b/>
          <w:bCs/>
          <w:spacing w:val="0"/>
          <w:sz w:val="21"/>
          <w:szCs w:val="21"/>
          <w:lang w:val="en-US"/>
        </w:rPr>
        <w:t>.</w:t>
      </w:r>
      <w:r>
        <w:rPr>
          <w:rStyle w:val="36"/>
          <w:rFonts w:hint="eastAsia" w:ascii="Times New Roman" w:hAnsi="Times New Roman" w:eastAsia="宋体" w:cs="Times New Roman"/>
          <w:b/>
          <w:bCs/>
          <w:spacing w:val="0"/>
          <w:sz w:val="21"/>
          <w:szCs w:val="21"/>
          <w:lang w:val="en-US" w:eastAsia="zh-CN"/>
        </w:rPr>
        <w:t>5</w:t>
      </w:r>
      <w:r>
        <w:rPr>
          <w:rStyle w:val="36"/>
          <w:rFonts w:ascii="Times New Roman" w:hAnsi="Times New Roman" w:eastAsia="宋体" w:cs="Times New Roman"/>
          <w:b/>
          <w:bCs/>
          <w:spacing w:val="0"/>
          <w:sz w:val="21"/>
          <w:szCs w:val="21"/>
        </w:rPr>
        <w:t xml:space="preserve"> 本项目环保设施环评、实际建设情况一览表</w:t>
      </w:r>
    </w:p>
    <w:tbl>
      <w:tblPr>
        <w:tblStyle w:val="23"/>
        <w:tblW w:w="8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645"/>
        <w:gridCol w:w="1202"/>
        <w:gridCol w:w="2853"/>
        <w:gridCol w:w="1404"/>
        <w:gridCol w:w="2894"/>
      </w:tblGrid>
      <w:tr w14:paraId="1D7F5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blHeader/>
          <w:jc w:val="center"/>
        </w:trPr>
        <w:tc>
          <w:tcPr>
            <w:tcW w:w="645" w:type="dxa"/>
            <w:vMerge w:val="restart"/>
            <w:tcBorders>
              <w:tl2br w:val="nil"/>
              <w:tr2bl w:val="nil"/>
            </w:tcBorders>
            <w:vAlign w:val="center"/>
          </w:tcPr>
          <w:p w14:paraId="28634C1B">
            <w:pPr>
              <w:keepNext w:val="0"/>
              <w:keepLines w:val="0"/>
              <w:suppressLineNumbers w:val="0"/>
              <w:spacing w:before="0" w:beforeAutospacing="0" w:after="0" w:afterAutospacing="0"/>
              <w:ind w:left="0" w:right="0"/>
              <w:jc w:val="center"/>
              <w:rPr>
                <w:rFonts w:ascii="Times New Roman" w:hAnsi="Times New Roman" w:cs="Times New Roman"/>
                <w:b/>
                <w:kern w:val="0"/>
                <w:sz w:val="24"/>
                <w:szCs w:val="24"/>
              </w:rPr>
            </w:pPr>
            <w:r>
              <w:rPr>
                <w:rFonts w:ascii="Times New Roman" w:hAnsi="Times New Roman" w:cs="Times New Roman"/>
                <w:b/>
                <w:kern w:val="0"/>
                <w:sz w:val="24"/>
                <w:szCs w:val="24"/>
              </w:rPr>
              <w:t>类别</w:t>
            </w:r>
          </w:p>
        </w:tc>
        <w:tc>
          <w:tcPr>
            <w:tcW w:w="4055" w:type="dxa"/>
            <w:gridSpan w:val="2"/>
            <w:tcBorders>
              <w:tl2br w:val="nil"/>
              <w:tr2bl w:val="nil"/>
            </w:tcBorders>
            <w:vAlign w:val="center"/>
          </w:tcPr>
          <w:p w14:paraId="1D5CE5EA">
            <w:pPr>
              <w:keepNext w:val="0"/>
              <w:keepLines w:val="0"/>
              <w:suppressLineNumbers w:val="0"/>
              <w:spacing w:before="0" w:beforeAutospacing="0" w:after="0" w:afterAutospacing="0" w:line="240" w:lineRule="exact"/>
              <w:ind w:left="0" w:right="0"/>
              <w:jc w:val="center"/>
              <w:rPr>
                <w:rFonts w:ascii="Times New Roman" w:hAnsi="Times New Roman" w:cs="Times New Roman"/>
                <w:b/>
                <w:kern w:val="0"/>
                <w:sz w:val="24"/>
                <w:szCs w:val="24"/>
              </w:rPr>
            </w:pPr>
            <w:r>
              <w:rPr>
                <w:rStyle w:val="36"/>
                <w:rFonts w:ascii="Times New Roman" w:hAnsi="Times New Roman" w:eastAsia="宋体" w:cs="Times New Roman"/>
                <w:b/>
                <w:sz w:val="24"/>
                <w:szCs w:val="24"/>
              </w:rPr>
              <w:t>环保设施环评情况</w:t>
            </w:r>
          </w:p>
        </w:tc>
        <w:tc>
          <w:tcPr>
            <w:tcW w:w="4298" w:type="dxa"/>
            <w:gridSpan w:val="2"/>
            <w:tcBorders>
              <w:tl2br w:val="nil"/>
              <w:tr2bl w:val="nil"/>
            </w:tcBorders>
            <w:vAlign w:val="center"/>
          </w:tcPr>
          <w:p w14:paraId="6E38F8CD">
            <w:pPr>
              <w:keepNext w:val="0"/>
              <w:keepLines w:val="0"/>
              <w:suppressLineNumbers w:val="0"/>
              <w:spacing w:before="0" w:beforeAutospacing="0" w:after="0" w:afterAutospacing="0" w:line="260" w:lineRule="exact"/>
              <w:ind w:left="0" w:right="0"/>
              <w:jc w:val="center"/>
              <w:rPr>
                <w:rFonts w:ascii="Times New Roman" w:hAnsi="Times New Roman" w:cs="Times New Roman"/>
                <w:b/>
                <w:kern w:val="0"/>
                <w:sz w:val="24"/>
                <w:szCs w:val="24"/>
              </w:rPr>
            </w:pPr>
            <w:r>
              <w:rPr>
                <w:rStyle w:val="36"/>
                <w:rFonts w:ascii="Times New Roman" w:hAnsi="Times New Roman" w:eastAsia="宋体" w:cs="Times New Roman"/>
                <w:b/>
                <w:sz w:val="24"/>
                <w:szCs w:val="24"/>
              </w:rPr>
              <w:t>环保设施实际建设情况</w:t>
            </w:r>
          </w:p>
        </w:tc>
      </w:tr>
      <w:tr w14:paraId="746C5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35" w:hRule="atLeast"/>
          <w:tblHeader/>
          <w:jc w:val="center"/>
        </w:trPr>
        <w:tc>
          <w:tcPr>
            <w:tcW w:w="645" w:type="dxa"/>
            <w:vMerge w:val="continue"/>
            <w:tcBorders>
              <w:tl2br w:val="nil"/>
              <w:tr2bl w:val="nil"/>
            </w:tcBorders>
            <w:vAlign w:val="center"/>
          </w:tcPr>
          <w:p w14:paraId="6A25B236">
            <w:pPr>
              <w:keepNext w:val="0"/>
              <w:keepLines w:val="0"/>
              <w:suppressLineNumbers w:val="0"/>
              <w:spacing w:before="0" w:beforeAutospacing="0" w:after="0" w:afterAutospacing="0"/>
              <w:ind w:left="0" w:right="0"/>
              <w:jc w:val="center"/>
              <w:rPr>
                <w:rFonts w:ascii="Times New Roman" w:hAnsi="Times New Roman" w:cs="Times New Roman"/>
                <w:kern w:val="0"/>
                <w:sz w:val="24"/>
                <w:szCs w:val="24"/>
              </w:rPr>
            </w:pPr>
          </w:p>
        </w:tc>
        <w:tc>
          <w:tcPr>
            <w:tcW w:w="1202" w:type="dxa"/>
            <w:tcBorders>
              <w:tl2br w:val="nil"/>
              <w:tr2bl w:val="nil"/>
            </w:tcBorders>
            <w:vAlign w:val="center"/>
          </w:tcPr>
          <w:p w14:paraId="1B33042A">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产污工序</w:t>
            </w:r>
          </w:p>
        </w:tc>
        <w:tc>
          <w:tcPr>
            <w:tcW w:w="2853" w:type="dxa"/>
            <w:tcBorders>
              <w:tl2br w:val="nil"/>
              <w:tr2bl w:val="nil"/>
            </w:tcBorders>
            <w:vAlign w:val="center"/>
          </w:tcPr>
          <w:p w14:paraId="7DBAA04A">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处理措施</w:t>
            </w:r>
          </w:p>
        </w:tc>
        <w:tc>
          <w:tcPr>
            <w:tcW w:w="1404" w:type="dxa"/>
            <w:tcBorders>
              <w:tl2br w:val="nil"/>
              <w:tr2bl w:val="nil"/>
            </w:tcBorders>
            <w:vAlign w:val="center"/>
          </w:tcPr>
          <w:p w14:paraId="6B70BD49">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产污工序</w:t>
            </w:r>
          </w:p>
        </w:tc>
        <w:tc>
          <w:tcPr>
            <w:tcW w:w="2894" w:type="dxa"/>
            <w:tcBorders>
              <w:tl2br w:val="nil"/>
              <w:tr2bl w:val="nil"/>
            </w:tcBorders>
            <w:vAlign w:val="center"/>
          </w:tcPr>
          <w:p w14:paraId="6FF452DB">
            <w:pPr>
              <w:keepNext w:val="0"/>
              <w:keepLines w:val="0"/>
              <w:suppressLineNumbers w:val="0"/>
              <w:spacing w:before="0" w:beforeAutospacing="0" w:after="0" w:afterAutospacing="0" w:line="240" w:lineRule="exact"/>
              <w:ind w:left="0" w:right="0"/>
              <w:jc w:val="center"/>
              <w:rPr>
                <w:rStyle w:val="36"/>
                <w:rFonts w:ascii="Times New Roman" w:hAnsi="Times New Roman" w:eastAsia="宋体" w:cs="Times New Roman"/>
                <w:b/>
                <w:sz w:val="24"/>
                <w:szCs w:val="24"/>
              </w:rPr>
            </w:pPr>
            <w:r>
              <w:rPr>
                <w:rStyle w:val="36"/>
                <w:rFonts w:ascii="Times New Roman" w:hAnsi="Times New Roman" w:eastAsia="宋体" w:cs="Times New Roman"/>
                <w:b/>
                <w:sz w:val="24"/>
                <w:szCs w:val="24"/>
              </w:rPr>
              <w:t>处理措施</w:t>
            </w:r>
          </w:p>
        </w:tc>
      </w:tr>
      <w:tr w14:paraId="228CA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51" w:hRule="atLeast"/>
          <w:jc w:val="center"/>
        </w:trPr>
        <w:tc>
          <w:tcPr>
            <w:tcW w:w="645" w:type="dxa"/>
            <w:tcBorders>
              <w:tl2br w:val="nil"/>
              <w:tr2bl w:val="nil"/>
            </w:tcBorders>
            <w:vAlign w:val="center"/>
          </w:tcPr>
          <w:p w14:paraId="28EF9415">
            <w:pPr>
              <w:keepNext w:val="0"/>
              <w:keepLines w:val="0"/>
              <w:suppressLineNumbers w:val="0"/>
              <w:spacing w:before="0" w:beforeAutospacing="0" w:after="0" w:afterAutospacing="0" w:line="360" w:lineRule="exact"/>
              <w:ind w:left="-105" w:leftChars="-50" w:right="-105" w:rightChars="-50"/>
              <w:jc w:val="center"/>
              <w:textAlignment w:val="baseline"/>
              <w:rPr>
                <w:rFonts w:ascii="Times New Roman" w:hAnsi="Times New Roman" w:cs="Times New Roman"/>
                <w:b w:val="0"/>
                <w:bCs/>
                <w:color w:val="auto"/>
                <w:kern w:val="0"/>
                <w:sz w:val="24"/>
                <w:szCs w:val="24"/>
                <w:highlight w:val="none"/>
                <w:u w:val="none"/>
              </w:rPr>
            </w:pPr>
            <w:r>
              <w:rPr>
                <w:rFonts w:hint="eastAsia" w:ascii="Times New Roman" w:hAnsi="Times New Roman" w:eastAsia="宋体" w:cs="Times New Roman"/>
                <w:b w:val="0"/>
                <w:bCs/>
                <w:color w:val="000000"/>
                <w:sz w:val="24"/>
                <w:szCs w:val="24"/>
                <w:u w:val="none"/>
                <w:shd w:val="clear" w:color="auto" w:fill="auto"/>
                <w:lang w:eastAsia="zh-CN"/>
              </w:rPr>
              <w:t>废气</w:t>
            </w:r>
          </w:p>
        </w:tc>
        <w:tc>
          <w:tcPr>
            <w:tcW w:w="1202" w:type="dxa"/>
            <w:tcBorders>
              <w:tl2br w:val="nil"/>
              <w:tr2bl w:val="nil"/>
            </w:tcBorders>
            <w:vAlign w:val="center"/>
          </w:tcPr>
          <w:p w14:paraId="0BC245A0">
            <w:pPr>
              <w:keepNext w:val="0"/>
              <w:keepLines w:val="0"/>
              <w:widowControl/>
              <w:suppressLineNumbers w:val="0"/>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 xml:space="preserve">蜂窝芯胶涂胶废气 、蜂窝芯热压废气、铝蜂窝板热压废气、贴膜涂胶气、封边废气、聚氨酯胶涂胶废气、冷压废气 </w:t>
            </w:r>
          </w:p>
          <w:p w14:paraId="353C30BF">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b w:val="0"/>
                <w:bCs/>
                <w:color w:val="auto"/>
                <w:kern w:val="0"/>
                <w:sz w:val="24"/>
                <w:szCs w:val="24"/>
                <w:highlight w:val="none"/>
                <w:u w:val="none"/>
                <w:lang w:val="en-US" w:eastAsia="zh-CN"/>
              </w:rPr>
            </w:pPr>
          </w:p>
        </w:tc>
        <w:tc>
          <w:tcPr>
            <w:tcW w:w="2853" w:type="dxa"/>
            <w:tcBorders>
              <w:tl2br w:val="nil"/>
              <w:tr2bl w:val="nil"/>
            </w:tcBorders>
            <w:vAlign w:val="center"/>
          </w:tcPr>
          <w:p w14:paraId="6E8994F2">
            <w:pPr>
              <w:keepNext w:val="0"/>
              <w:keepLines w:val="0"/>
              <w:widowControl/>
              <w:suppressLineNumbers w:val="0"/>
              <w:spacing w:before="0" w:beforeAutospacing="0" w:after="0" w:afterAutospacing="0"/>
              <w:ind w:left="0" w:right="0"/>
              <w:jc w:val="left"/>
              <w:rPr>
                <w:rFonts w:hint="eastAsia" w:ascii="宋体" w:hAnsi="宋体" w:eastAsia="宋体" w:cs="宋体"/>
                <w:b w:val="0"/>
                <w:bCs/>
                <w:sz w:val="24"/>
                <w:szCs w:val="24"/>
                <w:u w:val="none"/>
              </w:rPr>
            </w:pPr>
            <w:r>
              <w:rPr>
                <w:rFonts w:hint="eastAsia" w:ascii="宋体" w:hAnsi="宋体" w:eastAsia="宋体" w:cs="宋体"/>
                <w:color w:val="000000"/>
                <w:kern w:val="0"/>
                <w:sz w:val="24"/>
                <w:szCs w:val="24"/>
                <w:lang w:val="en-US" w:eastAsia="zh-CN" w:bidi="ar"/>
              </w:rPr>
              <w:t>集气罩</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集气管道收集后，引至</w:t>
            </w:r>
            <w:r>
              <w:rPr>
                <w:rFonts w:hint="eastAsia"/>
                <w:b w:val="0"/>
                <w:bCs/>
                <w:color w:val="000000"/>
                <w:sz w:val="24"/>
                <w:szCs w:val="24"/>
                <w:u w:val="none"/>
                <w:lang w:eastAsia="zh-CN"/>
              </w:rPr>
              <w:t>1套“UV 光氧+活性炭吸附”装置处理，最后通过 1 根 15m 高排气筒排放（DA001）</w:t>
            </w:r>
          </w:p>
        </w:tc>
        <w:tc>
          <w:tcPr>
            <w:tcW w:w="1404" w:type="dxa"/>
            <w:tcBorders>
              <w:tl2br w:val="nil"/>
              <w:tr2bl w:val="nil"/>
            </w:tcBorders>
            <w:vAlign w:val="center"/>
          </w:tcPr>
          <w:p w14:paraId="77CF5CBE">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b w:val="0"/>
                <w:bCs/>
                <w:color w:val="auto"/>
                <w:kern w:val="0"/>
                <w:sz w:val="24"/>
                <w:szCs w:val="24"/>
                <w:highlight w:val="none"/>
                <w:u w:val="none"/>
                <w:lang w:val="en-US" w:eastAsia="zh-CN"/>
              </w:rPr>
            </w:pPr>
            <w:r>
              <w:rPr>
                <w:rFonts w:hint="eastAsia" w:ascii="Times New Roman" w:hAnsi="Times New Roman" w:cs="Times New Roman"/>
                <w:color w:val="auto"/>
                <w:sz w:val="24"/>
                <w:szCs w:val="24"/>
                <w:lang w:val="en-US" w:eastAsia="zh-CN"/>
              </w:rPr>
              <w:t xml:space="preserve">铝蜂窝板热压废气 、贴膜涂胶废气、封边废气 、聚氨酯胶涂胶废气 、冷压废气 </w:t>
            </w:r>
          </w:p>
        </w:tc>
        <w:tc>
          <w:tcPr>
            <w:tcW w:w="2894" w:type="dxa"/>
            <w:tcBorders>
              <w:tl2br w:val="nil"/>
              <w:tr2bl w:val="nil"/>
            </w:tcBorders>
            <w:vAlign w:val="center"/>
          </w:tcPr>
          <w:p w14:paraId="233BB101">
            <w:pPr>
              <w:keepNext w:val="0"/>
              <w:keepLines w:val="0"/>
              <w:widowControl/>
              <w:suppressLineNumbers w:val="0"/>
              <w:spacing w:before="0" w:beforeAutospacing="0" w:after="0" w:afterAutospacing="0"/>
              <w:ind w:left="0" w:right="0"/>
              <w:jc w:val="left"/>
              <w:rPr>
                <w:rFonts w:hint="eastAsia" w:ascii="宋体" w:hAnsi="宋体" w:eastAsia="宋体" w:cs="宋体"/>
                <w:b w:val="0"/>
                <w:bCs/>
                <w:sz w:val="24"/>
                <w:szCs w:val="24"/>
                <w:u w:val="none"/>
              </w:rPr>
            </w:pPr>
            <w:r>
              <w:rPr>
                <w:rFonts w:hint="eastAsia" w:ascii="宋体" w:hAnsi="宋体" w:eastAsia="宋体" w:cs="宋体"/>
                <w:color w:val="000000"/>
                <w:kern w:val="0"/>
                <w:sz w:val="24"/>
                <w:szCs w:val="24"/>
                <w:lang w:val="en-US" w:eastAsia="zh-CN" w:bidi="ar"/>
              </w:rPr>
              <w:t>集气罩</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集气管道收集后，引至</w:t>
            </w:r>
            <w:r>
              <w:rPr>
                <w:rFonts w:hint="eastAsia"/>
                <w:b w:val="0"/>
                <w:bCs/>
                <w:color w:val="000000"/>
                <w:sz w:val="24"/>
                <w:szCs w:val="24"/>
                <w:u w:val="none"/>
                <w:lang w:eastAsia="zh-CN"/>
              </w:rPr>
              <w:t>至 1套“UV 光氧+活性炭吸附”装置处理，最后通过1 根 15m 高排气筒排放（DA001）</w:t>
            </w:r>
          </w:p>
        </w:tc>
      </w:tr>
      <w:tr w14:paraId="5EED1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51" w:hRule="atLeast"/>
          <w:jc w:val="center"/>
        </w:trPr>
        <w:tc>
          <w:tcPr>
            <w:tcW w:w="645" w:type="dxa"/>
            <w:vAlign w:val="center"/>
          </w:tcPr>
          <w:p w14:paraId="5D465C48">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b w:val="0"/>
                <w:bCs/>
                <w:color w:val="000000"/>
                <w:sz w:val="24"/>
                <w:szCs w:val="24"/>
                <w:u w:val="none"/>
                <w:shd w:val="clear" w:color="auto" w:fill="auto"/>
              </w:rPr>
            </w:pPr>
            <w:r>
              <w:rPr>
                <w:rFonts w:hint="default" w:ascii="Times New Roman" w:hAnsi="Times New Roman" w:cs="Times New Roman"/>
                <w:b w:val="0"/>
                <w:bCs/>
                <w:color w:val="000000"/>
                <w:sz w:val="24"/>
                <w:szCs w:val="24"/>
                <w:u w:val="none"/>
                <w:shd w:val="clear" w:color="auto" w:fill="auto"/>
              </w:rPr>
              <w:t>废</w:t>
            </w:r>
          </w:p>
          <w:p w14:paraId="16CE53B5">
            <w:pPr>
              <w:keepNext w:val="0"/>
              <w:keepLines w:val="0"/>
              <w:suppressLineNumbers w:val="0"/>
              <w:spacing w:before="0" w:beforeAutospacing="0" w:after="0" w:afterAutospacing="0" w:line="360" w:lineRule="exact"/>
              <w:ind w:left="-105" w:leftChars="-50" w:right="-105" w:rightChars="-50"/>
              <w:jc w:val="center"/>
              <w:textAlignment w:val="baseline"/>
              <w:rPr>
                <w:rFonts w:ascii="Times New Roman" w:hAnsi="Times New Roman" w:cs="Times New Roman"/>
                <w:b w:val="0"/>
                <w:bCs/>
                <w:color w:val="auto"/>
                <w:kern w:val="0"/>
                <w:sz w:val="24"/>
                <w:szCs w:val="24"/>
                <w:highlight w:val="none"/>
                <w:u w:val="none"/>
              </w:rPr>
            </w:pPr>
            <w:r>
              <w:rPr>
                <w:rFonts w:hint="default" w:ascii="Times New Roman" w:hAnsi="Times New Roman" w:cs="Times New Roman"/>
                <w:b w:val="0"/>
                <w:bCs/>
                <w:color w:val="000000"/>
                <w:sz w:val="24"/>
                <w:szCs w:val="24"/>
                <w:u w:val="none"/>
                <w:shd w:val="clear" w:color="auto" w:fill="auto"/>
              </w:rPr>
              <w:t>水</w:t>
            </w:r>
          </w:p>
        </w:tc>
        <w:tc>
          <w:tcPr>
            <w:tcW w:w="1202" w:type="dxa"/>
            <w:vAlign w:val="center"/>
          </w:tcPr>
          <w:p w14:paraId="6B34ECB5">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b w:val="0"/>
                <w:bCs/>
                <w:color w:val="auto"/>
                <w:kern w:val="0"/>
                <w:sz w:val="24"/>
                <w:szCs w:val="24"/>
                <w:highlight w:val="none"/>
                <w:u w:val="none"/>
                <w:lang w:val="en-US" w:eastAsia="zh-CN"/>
              </w:rPr>
            </w:pPr>
            <w:r>
              <w:rPr>
                <w:rFonts w:hint="default" w:ascii="Times New Roman" w:hAnsi="Times New Roman" w:cs="Times New Roman"/>
                <w:b w:val="0"/>
                <w:bCs/>
                <w:color w:val="000000"/>
                <w:sz w:val="24"/>
                <w:szCs w:val="24"/>
                <w:u w:val="none"/>
                <w:shd w:val="clear" w:color="auto" w:fill="auto"/>
              </w:rPr>
              <w:t>生活污水</w:t>
            </w:r>
          </w:p>
        </w:tc>
        <w:tc>
          <w:tcPr>
            <w:tcW w:w="2853" w:type="dxa"/>
            <w:vAlign w:val="center"/>
          </w:tcPr>
          <w:p w14:paraId="086C831F">
            <w:pPr>
              <w:keepNext w:val="0"/>
              <w:keepLines w:val="0"/>
              <w:suppressLineNumbers w:val="0"/>
              <w:spacing w:before="0" w:beforeAutospacing="0" w:after="0" w:afterAutospacing="0" w:line="360" w:lineRule="exact"/>
              <w:ind w:left="0" w:right="0"/>
              <w:jc w:val="center"/>
              <w:textAlignment w:val="baseline"/>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经管网排入回郭镇污水处理厂</w:t>
            </w:r>
          </w:p>
        </w:tc>
        <w:tc>
          <w:tcPr>
            <w:tcW w:w="1404" w:type="dxa"/>
            <w:vAlign w:val="center"/>
          </w:tcPr>
          <w:p w14:paraId="672605B3">
            <w:pPr>
              <w:keepNext w:val="0"/>
              <w:keepLines w:val="0"/>
              <w:suppressLineNumbers w:val="0"/>
              <w:spacing w:before="0" w:beforeAutospacing="0" w:after="0" w:afterAutospacing="0" w:line="360" w:lineRule="exact"/>
              <w:ind w:left="-105" w:leftChars="-50" w:right="-105" w:rightChars="-50"/>
              <w:jc w:val="center"/>
              <w:textAlignment w:val="baseline"/>
              <w:rPr>
                <w:rFonts w:hint="eastAsia" w:ascii="宋体" w:hAnsi="宋体" w:eastAsia="宋体" w:cs="宋体"/>
                <w:b w:val="0"/>
                <w:bCs/>
                <w:color w:val="auto"/>
                <w:kern w:val="0"/>
                <w:sz w:val="24"/>
                <w:szCs w:val="24"/>
                <w:u w:val="none"/>
                <w:lang w:val="en-US"/>
              </w:rPr>
            </w:pPr>
            <w:r>
              <w:rPr>
                <w:rFonts w:hint="default" w:ascii="Times New Roman" w:hAnsi="Times New Roman" w:cs="Times New Roman"/>
                <w:b w:val="0"/>
                <w:bCs/>
                <w:color w:val="000000"/>
                <w:sz w:val="24"/>
                <w:szCs w:val="24"/>
                <w:u w:val="none"/>
                <w:shd w:val="clear" w:color="auto" w:fill="auto"/>
              </w:rPr>
              <w:t>生活污水</w:t>
            </w:r>
          </w:p>
        </w:tc>
        <w:tc>
          <w:tcPr>
            <w:tcW w:w="2894" w:type="dxa"/>
            <w:vAlign w:val="center"/>
          </w:tcPr>
          <w:p w14:paraId="7FF2F507">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highlight w:val="none"/>
                <w:u w:val="none"/>
                <w:lang w:val="en-US" w:eastAsia="zh-CN"/>
              </w:rPr>
              <w:t>经管网排入回郭镇污水处理厂</w:t>
            </w:r>
          </w:p>
        </w:tc>
      </w:tr>
      <w:tr w14:paraId="3044D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645" w:type="dxa"/>
            <w:vMerge w:val="restart"/>
            <w:vAlign w:val="center"/>
          </w:tcPr>
          <w:p w14:paraId="0FCCE07B">
            <w:pPr>
              <w:keepNext w:val="0"/>
              <w:keepLines w:val="0"/>
              <w:suppressLineNumbers w:val="0"/>
              <w:spacing w:before="0" w:beforeAutospacing="0" w:after="0" w:afterAutospacing="0" w:line="360" w:lineRule="exact"/>
              <w:ind w:left="0" w:leftChars="0" w:right="0" w:rightChars="0"/>
              <w:jc w:val="center"/>
              <w:textAlignment w:val="baseline"/>
              <w:rPr>
                <w:rFonts w:hint="default" w:ascii="宋体" w:hAnsi="宋体" w:eastAsia="宋体" w:cs="宋体"/>
                <w:kern w:val="0"/>
                <w:sz w:val="24"/>
                <w:szCs w:val="24"/>
                <w:lang w:val="en-US" w:eastAsia="zh-CN" w:bidi="ar-SA"/>
              </w:rPr>
            </w:pPr>
            <w:r>
              <w:rPr>
                <w:rFonts w:hint="default" w:ascii="Times New Roman" w:hAnsi="Times New Roman" w:cs="Times New Roman"/>
                <w:bCs/>
                <w:color w:val="000000"/>
                <w:sz w:val="24"/>
                <w:szCs w:val="24"/>
                <w:shd w:val="clear" w:color="auto" w:fill="auto"/>
              </w:rPr>
              <w:t>固废</w:t>
            </w:r>
          </w:p>
        </w:tc>
        <w:tc>
          <w:tcPr>
            <w:tcW w:w="1202" w:type="dxa"/>
            <w:tcBorders>
              <w:bottom w:val="single" w:color="auto" w:sz="4" w:space="0"/>
            </w:tcBorders>
            <w:vAlign w:val="center"/>
          </w:tcPr>
          <w:p w14:paraId="10FEB59A">
            <w:pPr>
              <w:keepNext w:val="0"/>
              <w:keepLines w:val="0"/>
              <w:suppressLineNumbers w:val="0"/>
              <w:spacing w:before="0" w:beforeAutospacing="0" w:after="0" w:afterAutospacing="0" w:line="360" w:lineRule="exact"/>
              <w:ind w:left="0" w:leftChars="0" w:right="0" w:rightChars="0"/>
              <w:jc w:val="center"/>
              <w:textAlignment w:val="baseline"/>
              <w:rPr>
                <w:rFonts w:hint="default" w:asciiTheme="minorEastAsia" w:hAnsiTheme="minorEastAsia" w:eastAsiaTheme="minorEastAsia" w:cstheme="minorEastAsia"/>
                <w:bCs/>
                <w:iCs/>
                <w:kern w:val="0"/>
                <w:sz w:val="24"/>
                <w:szCs w:val="24"/>
                <w:lang w:val="en-US" w:eastAsia="zh-CN" w:bidi="ar-SA"/>
              </w:rPr>
            </w:pPr>
            <w:r>
              <w:rPr>
                <w:rFonts w:hint="eastAsia" w:asciiTheme="minorEastAsia" w:hAnsiTheme="minorEastAsia" w:cstheme="minorEastAsia"/>
                <w:bCs/>
                <w:iCs/>
                <w:kern w:val="0"/>
                <w:sz w:val="24"/>
                <w:szCs w:val="24"/>
                <w:lang w:val="en-US" w:eastAsia="zh-CN"/>
              </w:rPr>
              <w:t>废边角料及</w:t>
            </w:r>
            <w:r>
              <w:rPr>
                <w:rFonts w:hint="eastAsia" w:asciiTheme="minorEastAsia" w:hAnsiTheme="minorEastAsia" w:eastAsiaTheme="minorEastAsia" w:cstheme="minorEastAsia"/>
                <w:bCs/>
                <w:iCs/>
                <w:kern w:val="0"/>
                <w:sz w:val="24"/>
                <w:szCs w:val="24"/>
                <w:lang w:eastAsia="zh-CN"/>
              </w:rPr>
              <w:t>残次品</w:t>
            </w:r>
          </w:p>
        </w:tc>
        <w:tc>
          <w:tcPr>
            <w:tcW w:w="2853" w:type="dxa"/>
            <w:vAlign w:val="center"/>
          </w:tcPr>
          <w:p w14:paraId="1099309C">
            <w:pPr>
              <w:keepNext w:val="0"/>
              <w:keepLines w:val="0"/>
              <w:suppressLineNumbers w:val="0"/>
              <w:spacing w:before="0" w:beforeAutospacing="0" w:after="0" w:afterAutospacing="0" w:line="360" w:lineRule="exact"/>
              <w:ind w:left="0" w:leftChars="0" w:right="0" w:rightChars="0" w:firstLine="1200" w:firstLineChars="500"/>
              <w:jc w:val="both"/>
              <w:textAlignment w:val="baseline"/>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外售</w:t>
            </w:r>
          </w:p>
        </w:tc>
        <w:tc>
          <w:tcPr>
            <w:tcW w:w="1404" w:type="dxa"/>
            <w:tcBorders>
              <w:bottom w:val="single" w:color="auto" w:sz="4" w:space="0"/>
            </w:tcBorders>
            <w:vAlign w:val="center"/>
          </w:tcPr>
          <w:p w14:paraId="46EAE9EC">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bCs/>
                <w:color w:val="000000"/>
                <w:kern w:val="2"/>
                <w:sz w:val="24"/>
                <w:szCs w:val="24"/>
                <w:shd w:val="clear" w:color="auto" w:fill="auto"/>
                <w:lang w:val="en-US" w:eastAsia="zh-CN" w:bidi="ar-SA"/>
              </w:rPr>
            </w:pPr>
            <w:r>
              <w:rPr>
                <w:rFonts w:hint="eastAsia" w:asciiTheme="minorEastAsia" w:hAnsiTheme="minorEastAsia" w:cstheme="minorEastAsia"/>
                <w:bCs/>
                <w:iCs/>
                <w:kern w:val="0"/>
                <w:sz w:val="24"/>
                <w:szCs w:val="24"/>
                <w:lang w:val="en-US" w:eastAsia="zh-CN"/>
              </w:rPr>
              <w:t>废边角料及残次品</w:t>
            </w:r>
          </w:p>
        </w:tc>
        <w:tc>
          <w:tcPr>
            <w:tcW w:w="2894" w:type="dxa"/>
            <w:vAlign w:val="center"/>
          </w:tcPr>
          <w:p w14:paraId="6420BB8B">
            <w:pPr>
              <w:keepNext w:val="0"/>
              <w:keepLines w:val="0"/>
              <w:suppressLineNumbers w:val="0"/>
              <w:spacing w:before="0" w:beforeAutospacing="0" w:after="0" w:afterAutospacing="0" w:line="360" w:lineRule="exact"/>
              <w:ind w:left="0" w:leftChars="0" w:right="0" w:rightChars="0"/>
              <w:jc w:val="center"/>
              <w:textAlignment w:val="baseline"/>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外售</w:t>
            </w:r>
          </w:p>
        </w:tc>
      </w:tr>
      <w:tr w14:paraId="6A9D0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33" w:hRule="atLeast"/>
          <w:jc w:val="center"/>
        </w:trPr>
        <w:tc>
          <w:tcPr>
            <w:tcW w:w="645" w:type="dxa"/>
            <w:vMerge w:val="continue"/>
          </w:tcPr>
          <w:p w14:paraId="6A1A2435">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b w:val="0"/>
                <w:bCs/>
                <w:color w:val="000000"/>
                <w:sz w:val="24"/>
                <w:szCs w:val="24"/>
                <w:u w:val="none"/>
                <w:shd w:val="clear" w:color="auto" w:fill="auto"/>
              </w:rPr>
            </w:pPr>
          </w:p>
        </w:tc>
        <w:tc>
          <w:tcPr>
            <w:tcW w:w="0" w:type="auto"/>
            <w:vAlign w:val="center"/>
          </w:tcPr>
          <w:p w14:paraId="31C9B7E9">
            <w:pPr>
              <w:keepNext w:val="0"/>
              <w:keepLines w:val="0"/>
              <w:suppressLineNumbers w:val="0"/>
              <w:spacing w:before="0" w:beforeAutospacing="0" w:after="0" w:afterAutospacing="0" w:line="360" w:lineRule="exact"/>
              <w:ind w:left="0" w:leftChars="0" w:right="0" w:rightChars="0"/>
              <w:jc w:val="center"/>
              <w:textAlignment w:val="baseline"/>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val="0"/>
                <w:bCs w:val="0"/>
                <w:kern w:val="0"/>
                <w:sz w:val="24"/>
                <w:szCs w:val="24"/>
                <w:u w:val="none"/>
                <w:lang w:val="en-US" w:eastAsia="zh-CN" w:bidi="ar-SA"/>
              </w:rPr>
              <w:t>无汞废灯管</w:t>
            </w:r>
          </w:p>
        </w:tc>
        <w:tc>
          <w:tcPr>
            <w:tcW w:w="2853" w:type="dxa"/>
            <w:vMerge w:val="restart"/>
            <w:vAlign w:val="center"/>
          </w:tcPr>
          <w:p w14:paraId="63B54721">
            <w:pPr>
              <w:keepNext w:val="0"/>
              <w:keepLines w:val="0"/>
              <w:suppressLineNumbers w:val="0"/>
              <w:spacing w:before="0" w:beforeAutospacing="0" w:after="0" w:afterAutospacing="0" w:line="360" w:lineRule="exact"/>
              <w:ind w:left="0" w:leftChars="0" w:right="0" w:rightChars="0"/>
              <w:jc w:val="center"/>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送往垃圾中转站</w:t>
            </w:r>
          </w:p>
          <w:p w14:paraId="2DBDD81C">
            <w:pPr>
              <w:keepNext w:val="0"/>
              <w:keepLines w:val="0"/>
              <w:suppressLineNumbers w:val="0"/>
              <w:spacing w:before="0" w:beforeAutospacing="0" w:after="0" w:afterAutospacing="0" w:line="360" w:lineRule="exact"/>
              <w:ind w:left="0" w:leftChars="0" w:right="-105" w:rightChars="-50"/>
              <w:jc w:val="center"/>
              <w:textAlignment w:val="baseline"/>
              <w:rPr>
                <w:rFonts w:hint="eastAsia" w:ascii="宋体" w:hAnsi="宋体" w:eastAsia="宋体" w:cs="宋体"/>
                <w:color w:val="auto"/>
                <w:kern w:val="0"/>
                <w:sz w:val="24"/>
                <w:szCs w:val="24"/>
                <w:lang w:val="en-US" w:eastAsia="zh-CN" w:bidi="ar-SA"/>
              </w:rPr>
            </w:pPr>
          </w:p>
        </w:tc>
        <w:tc>
          <w:tcPr>
            <w:tcW w:w="1404" w:type="dxa"/>
            <w:vAlign w:val="center"/>
          </w:tcPr>
          <w:p w14:paraId="52799AC6">
            <w:pPr>
              <w:keepNext w:val="0"/>
              <w:keepLines w:val="0"/>
              <w:suppressLineNumbers w:val="0"/>
              <w:spacing w:before="0" w:beforeAutospacing="0" w:after="0" w:afterAutospacing="0" w:line="360" w:lineRule="exact"/>
              <w:ind w:left="0" w:leftChars="0" w:right="0" w:rightChars="0"/>
              <w:jc w:val="center"/>
              <w:textAlignment w:val="baseline"/>
              <w:rPr>
                <w:rFonts w:hint="default" w:ascii="宋体" w:hAnsi="宋体" w:eastAsia="宋体" w:cs="宋体"/>
                <w:kern w:val="0"/>
                <w:sz w:val="24"/>
                <w:szCs w:val="24"/>
                <w:lang w:val="en-US" w:eastAsia="zh-CN" w:bidi="ar-SA"/>
              </w:rPr>
            </w:pPr>
            <w:r>
              <w:rPr>
                <w:rFonts w:hint="eastAsia" w:asciiTheme="minorEastAsia" w:hAnsiTheme="minorEastAsia" w:eastAsiaTheme="minorEastAsia" w:cstheme="minorEastAsia"/>
                <w:b w:val="0"/>
                <w:bCs w:val="0"/>
                <w:kern w:val="0"/>
                <w:sz w:val="24"/>
                <w:szCs w:val="24"/>
                <w:u w:val="none"/>
                <w:lang w:val="en-US" w:eastAsia="zh-CN" w:bidi="ar-SA"/>
              </w:rPr>
              <w:t>无汞废灯管</w:t>
            </w:r>
          </w:p>
        </w:tc>
        <w:tc>
          <w:tcPr>
            <w:tcW w:w="2894" w:type="dxa"/>
            <w:vMerge w:val="restart"/>
            <w:vAlign w:val="center"/>
          </w:tcPr>
          <w:p w14:paraId="7982BC21">
            <w:pPr>
              <w:keepNext w:val="0"/>
              <w:keepLines w:val="0"/>
              <w:suppressLineNumbers w:val="0"/>
              <w:spacing w:before="0" w:beforeAutospacing="0" w:after="0" w:afterAutospacing="0" w:line="360" w:lineRule="exact"/>
              <w:ind w:left="0" w:leftChars="0" w:right="0" w:rightChars="0"/>
              <w:jc w:val="center"/>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送往垃圾中转站</w:t>
            </w:r>
          </w:p>
          <w:p w14:paraId="6FF58EFA">
            <w:pPr>
              <w:keepNext w:val="0"/>
              <w:keepLines w:val="0"/>
              <w:suppressLineNumbers w:val="0"/>
              <w:spacing w:before="0" w:beforeAutospacing="0" w:after="0" w:afterAutospacing="0" w:line="360" w:lineRule="exact"/>
              <w:ind w:left="0" w:leftChars="0" w:right="-105" w:rightChars="-50"/>
              <w:jc w:val="center"/>
              <w:textAlignment w:val="baseline"/>
              <w:rPr>
                <w:rFonts w:hint="eastAsia" w:ascii="宋体" w:hAnsi="宋体" w:eastAsia="宋体" w:cs="宋体"/>
                <w:color w:val="auto"/>
                <w:kern w:val="0"/>
                <w:sz w:val="24"/>
                <w:szCs w:val="24"/>
                <w:lang w:val="en-US" w:eastAsia="zh-CN" w:bidi="ar-SA"/>
              </w:rPr>
            </w:pPr>
          </w:p>
        </w:tc>
      </w:tr>
      <w:tr w14:paraId="589CB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97" w:hRule="atLeast"/>
          <w:jc w:val="center"/>
        </w:trPr>
        <w:tc>
          <w:tcPr>
            <w:tcW w:w="645" w:type="dxa"/>
            <w:vMerge w:val="continue"/>
          </w:tcPr>
          <w:p w14:paraId="4E1EA78E">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b w:val="0"/>
                <w:bCs/>
                <w:color w:val="000000"/>
                <w:sz w:val="24"/>
                <w:szCs w:val="24"/>
                <w:u w:val="none"/>
                <w:shd w:val="clear" w:color="auto" w:fill="auto"/>
              </w:rPr>
            </w:pPr>
          </w:p>
        </w:tc>
        <w:tc>
          <w:tcPr>
            <w:tcW w:w="0" w:type="auto"/>
            <w:vAlign w:val="center"/>
          </w:tcPr>
          <w:p w14:paraId="40FCA1CC">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生活垃圾</w:t>
            </w:r>
          </w:p>
        </w:tc>
        <w:tc>
          <w:tcPr>
            <w:tcW w:w="2853" w:type="dxa"/>
            <w:vMerge w:val="continue"/>
            <w:vAlign w:val="center"/>
          </w:tcPr>
          <w:p w14:paraId="66021C49">
            <w:pPr>
              <w:keepNext w:val="0"/>
              <w:keepLines w:val="0"/>
              <w:suppressLineNumbers w:val="0"/>
              <w:spacing w:before="0" w:beforeAutospacing="0" w:after="0" w:afterAutospacing="0" w:line="360" w:lineRule="exact"/>
              <w:ind w:left="0" w:leftChars="0" w:right="-105" w:rightChars="-50"/>
              <w:jc w:val="center"/>
              <w:textAlignment w:val="baseline"/>
              <w:rPr>
                <w:rFonts w:hint="eastAsia" w:ascii="宋体" w:hAnsi="宋体" w:eastAsia="宋体" w:cs="宋体"/>
                <w:color w:val="auto"/>
                <w:kern w:val="0"/>
                <w:sz w:val="24"/>
                <w:szCs w:val="24"/>
                <w:lang w:val="en-US" w:eastAsia="zh-CN" w:bidi="ar-SA"/>
              </w:rPr>
            </w:pPr>
          </w:p>
        </w:tc>
        <w:tc>
          <w:tcPr>
            <w:tcW w:w="1404" w:type="dxa"/>
            <w:vAlign w:val="center"/>
          </w:tcPr>
          <w:p w14:paraId="2319EFC5">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生活垃圾</w:t>
            </w:r>
          </w:p>
        </w:tc>
        <w:tc>
          <w:tcPr>
            <w:tcW w:w="2894" w:type="dxa"/>
            <w:vMerge w:val="continue"/>
            <w:vAlign w:val="center"/>
          </w:tcPr>
          <w:p w14:paraId="2A735E92">
            <w:pPr>
              <w:keepNext w:val="0"/>
              <w:keepLines w:val="0"/>
              <w:suppressLineNumbers w:val="0"/>
              <w:spacing w:before="0" w:beforeAutospacing="0" w:after="0" w:afterAutospacing="0" w:line="360" w:lineRule="exact"/>
              <w:ind w:left="0" w:leftChars="0" w:right="-105" w:rightChars="-50"/>
              <w:jc w:val="center"/>
              <w:textAlignment w:val="baseline"/>
              <w:rPr>
                <w:rFonts w:hint="eastAsia" w:ascii="宋体" w:hAnsi="宋体" w:eastAsia="宋体" w:cs="宋体"/>
                <w:color w:val="auto"/>
                <w:kern w:val="0"/>
                <w:sz w:val="24"/>
                <w:szCs w:val="24"/>
                <w:lang w:val="en-US" w:eastAsia="zh-CN" w:bidi="ar-SA"/>
              </w:rPr>
            </w:pPr>
          </w:p>
        </w:tc>
      </w:tr>
      <w:tr w14:paraId="5CF1A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21" w:hRule="atLeast"/>
          <w:jc w:val="center"/>
        </w:trPr>
        <w:tc>
          <w:tcPr>
            <w:tcW w:w="645" w:type="dxa"/>
            <w:vMerge w:val="continue"/>
          </w:tcPr>
          <w:p w14:paraId="5A90E559">
            <w:pPr>
              <w:keepNext w:val="0"/>
              <w:keepLines w:val="0"/>
              <w:suppressLineNumbers w:val="0"/>
              <w:spacing w:before="0" w:beforeAutospacing="0" w:after="0" w:afterAutospacing="0" w:line="360" w:lineRule="exact"/>
              <w:ind w:left="-105" w:leftChars="-50" w:right="-105" w:rightChars="-50"/>
              <w:jc w:val="center"/>
              <w:textAlignment w:val="baseline"/>
              <w:rPr>
                <w:rFonts w:hint="default" w:ascii="Times New Roman" w:hAnsi="Times New Roman" w:cs="Times New Roman"/>
                <w:b w:val="0"/>
                <w:bCs/>
                <w:color w:val="000000"/>
                <w:sz w:val="24"/>
                <w:szCs w:val="24"/>
                <w:u w:val="none"/>
                <w:shd w:val="clear" w:color="auto" w:fill="auto"/>
              </w:rPr>
            </w:pPr>
          </w:p>
        </w:tc>
        <w:tc>
          <w:tcPr>
            <w:tcW w:w="0" w:type="auto"/>
            <w:vAlign w:val="center"/>
          </w:tcPr>
          <w:p w14:paraId="07836170">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bCs/>
                <w:color w:val="000000"/>
                <w:kern w:val="2"/>
                <w:sz w:val="24"/>
                <w:szCs w:val="24"/>
                <w:shd w:val="clear" w:color="auto" w:fill="auto"/>
                <w:lang w:val="en-US" w:eastAsia="zh-CN" w:bidi="ar-SA"/>
              </w:rPr>
            </w:pPr>
            <w:r>
              <w:rPr>
                <w:rFonts w:hint="default" w:ascii="Times New Roman" w:hAnsi="Times New Roman" w:cs="Times New Roman"/>
                <w:bCs/>
              </w:rPr>
              <w:t>废活性炭</w:t>
            </w:r>
          </w:p>
        </w:tc>
        <w:tc>
          <w:tcPr>
            <w:tcW w:w="2853" w:type="dxa"/>
            <w:vMerge w:val="restart"/>
          </w:tcPr>
          <w:p w14:paraId="02A0D9A8">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p w14:paraId="7F7682A9">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p w14:paraId="4E5650F6">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p w14:paraId="7A1AF132">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r>
              <w:rPr>
                <w:rFonts w:hint="eastAsia"/>
                <w:b w:val="0"/>
                <w:bCs/>
                <w:sz w:val="24"/>
                <w:szCs w:val="24"/>
                <w:u w:val="none"/>
              </w:rPr>
              <w:t>送危险废物处置资质单位</w:t>
            </w:r>
          </w:p>
          <w:p w14:paraId="332D43CB">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tc>
        <w:tc>
          <w:tcPr>
            <w:tcW w:w="1404" w:type="dxa"/>
            <w:vAlign w:val="center"/>
          </w:tcPr>
          <w:p w14:paraId="54CADF22">
            <w:pPr>
              <w:keepNext w:val="0"/>
              <w:keepLines w:val="0"/>
              <w:suppressLineNumbers w:val="0"/>
              <w:topLinePunct/>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bCs/>
                <w:color w:val="000000"/>
                <w:kern w:val="2"/>
                <w:sz w:val="24"/>
                <w:szCs w:val="24"/>
                <w:shd w:val="clear" w:color="auto" w:fill="auto"/>
                <w:lang w:val="en-US" w:eastAsia="zh-CN" w:bidi="ar-SA"/>
              </w:rPr>
            </w:pPr>
            <w:r>
              <w:rPr>
                <w:rFonts w:hint="default" w:ascii="Times New Roman" w:hAnsi="Times New Roman" w:cs="Times New Roman"/>
                <w:bCs/>
              </w:rPr>
              <w:t>废活性炭</w:t>
            </w:r>
          </w:p>
        </w:tc>
        <w:tc>
          <w:tcPr>
            <w:tcW w:w="2894" w:type="dxa"/>
            <w:vMerge w:val="restart"/>
          </w:tcPr>
          <w:p w14:paraId="5C187436">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p w14:paraId="6F4D14C0">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p w14:paraId="4FC8C053">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p w14:paraId="4C3DE5B6">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r>
              <w:rPr>
                <w:rFonts w:hint="eastAsia"/>
                <w:b w:val="0"/>
                <w:bCs/>
                <w:sz w:val="24"/>
                <w:szCs w:val="24"/>
                <w:u w:val="none"/>
              </w:rPr>
              <w:t>送危险废物处置资质单位</w:t>
            </w:r>
          </w:p>
          <w:p w14:paraId="36E7ECA1">
            <w:pPr>
              <w:keepNext w:val="0"/>
              <w:keepLines w:val="0"/>
              <w:suppressLineNumbers w:val="0"/>
              <w:spacing w:before="0" w:beforeAutospacing="0" w:after="0" w:afterAutospacing="0" w:line="360" w:lineRule="exact"/>
              <w:ind w:left="0" w:right="0"/>
              <w:jc w:val="center"/>
              <w:textAlignment w:val="baseline"/>
              <w:rPr>
                <w:rFonts w:hint="eastAsia"/>
                <w:b w:val="0"/>
                <w:bCs/>
                <w:sz w:val="24"/>
                <w:szCs w:val="24"/>
                <w:u w:val="none"/>
              </w:rPr>
            </w:pPr>
          </w:p>
        </w:tc>
      </w:tr>
      <w:tr w14:paraId="63FF5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67" w:hRule="atLeast"/>
          <w:jc w:val="center"/>
        </w:trPr>
        <w:tc>
          <w:tcPr>
            <w:tcW w:w="645" w:type="dxa"/>
            <w:vMerge w:val="continue"/>
            <w:vAlign w:val="center"/>
          </w:tcPr>
          <w:p w14:paraId="75C0CF9D">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p>
        </w:tc>
        <w:tc>
          <w:tcPr>
            <w:tcW w:w="0" w:type="auto"/>
            <w:vAlign w:val="center"/>
          </w:tcPr>
          <w:p w14:paraId="77E4E169">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eastAsiaTheme="minorEastAsia"/>
                <w:bCs/>
                <w:color w:val="000000"/>
                <w:sz w:val="24"/>
                <w:szCs w:val="24"/>
                <w:shd w:val="clear" w:color="auto" w:fill="auto"/>
                <w:lang w:val="en-US" w:eastAsia="zh-CN"/>
              </w:rPr>
            </w:pPr>
            <w:r>
              <w:rPr>
                <w:rFonts w:hint="eastAsia" w:ascii="Times New Roman" w:hAnsi="Times New Roman" w:cs="Times New Roman"/>
                <w:bCs/>
                <w:color w:val="000000"/>
                <w:sz w:val="24"/>
                <w:szCs w:val="24"/>
                <w:shd w:val="clear" w:color="auto" w:fill="auto"/>
                <w:lang w:val="en-US" w:eastAsia="zh-CN"/>
              </w:rPr>
              <w:t>废胶桶</w:t>
            </w:r>
          </w:p>
        </w:tc>
        <w:tc>
          <w:tcPr>
            <w:tcW w:w="2853" w:type="dxa"/>
            <w:vMerge w:val="continue"/>
            <w:vAlign w:val="center"/>
          </w:tcPr>
          <w:p w14:paraId="4C9F0874">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p>
        </w:tc>
        <w:tc>
          <w:tcPr>
            <w:tcW w:w="1404" w:type="dxa"/>
            <w:vAlign w:val="center"/>
          </w:tcPr>
          <w:p w14:paraId="58F439EB">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r>
              <w:rPr>
                <w:rFonts w:hint="eastAsia" w:ascii="Times New Roman" w:hAnsi="Times New Roman" w:cs="Times New Roman"/>
                <w:bCs/>
                <w:color w:val="000000"/>
                <w:sz w:val="24"/>
                <w:szCs w:val="24"/>
                <w:shd w:val="clear" w:color="auto" w:fill="auto"/>
                <w:lang w:val="en-US" w:eastAsia="zh-CN"/>
              </w:rPr>
              <w:t>废胶桶</w:t>
            </w:r>
          </w:p>
        </w:tc>
        <w:tc>
          <w:tcPr>
            <w:tcW w:w="2894" w:type="dxa"/>
            <w:vMerge w:val="continue"/>
            <w:vAlign w:val="center"/>
          </w:tcPr>
          <w:p w14:paraId="3E181F3F">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p>
        </w:tc>
      </w:tr>
      <w:tr w14:paraId="055D0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67" w:hRule="atLeast"/>
          <w:jc w:val="center"/>
        </w:trPr>
        <w:tc>
          <w:tcPr>
            <w:tcW w:w="645" w:type="dxa"/>
            <w:vMerge w:val="continue"/>
            <w:vAlign w:val="center"/>
          </w:tcPr>
          <w:p w14:paraId="04B3B720">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p>
        </w:tc>
        <w:tc>
          <w:tcPr>
            <w:tcW w:w="0" w:type="auto"/>
            <w:vAlign w:val="center"/>
          </w:tcPr>
          <w:p w14:paraId="59A78D36">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eastAsiaTheme="minorEastAsia"/>
                <w:bCs/>
                <w:color w:val="000000"/>
                <w:sz w:val="24"/>
                <w:szCs w:val="24"/>
                <w:shd w:val="clear" w:color="auto" w:fill="auto"/>
                <w:lang w:val="en-US" w:eastAsia="zh-CN"/>
              </w:rPr>
            </w:pPr>
            <w:r>
              <w:rPr>
                <w:rFonts w:hint="eastAsia" w:ascii="Times New Roman" w:hAnsi="Times New Roman" w:cs="Times New Roman"/>
                <w:bCs/>
                <w:color w:val="000000"/>
                <w:sz w:val="24"/>
                <w:szCs w:val="24"/>
                <w:shd w:val="clear" w:color="auto" w:fill="auto"/>
                <w:lang w:val="en-US" w:eastAsia="zh-CN"/>
              </w:rPr>
              <w:t>废液压油</w:t>
            </w:r>
          </w:p>
        </w:tc>
        <w:tc>
          <w:tcPr>
            <w:tcW w:w="2853" w:type="dxa"/>
            <w:vMerge w:val="continue"/>
            <w:vAlign w:val="center"/>
          </w:tcPr>
          <w:p w14:paraId="1235D082">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p>
        </w:tc>
        <w:tc>
          <w:tcPr>
            <w:tcW w:w="1404" w:type="dxa"/>
            <w:vAlign w:val="center"/>
          </w:tcPr>
          <w:p w14:paraId="05AEA893">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r>
              <w:rPr>
                <w:rFonts w:hint="eastAsia" w:ascii="Times New Roman" w:hAnsi="Times New Roman" w:cs="Times New Roman"/>
                <w:bCs/>
                <w:color w:val="000000"/>
                <w:sz w:val="24"/>
                <w:szCs w:val="24"/>
                <w:shd w:val="clear" w:color="auto" w:fill="auto"/>
                <w:lang w:val="en-US" w:eastAsia="zh-CN"/>
              </w:rPr>
              <w:t>废液压油</w:t>
            </w:r>
          </w:p>
        </w:tc>
        <w:tc>
          <w:tcPr>
            <w:tcW w:w="2894" w:type="dxa"/>
            <w:vMerge w:val="continue"/>
            <w:vAlign w:val="center"/>
          </w:tcPr>
          <w:p w14:paraId="5F0941AF">
            <w:pPr>
              <w:keepNext w:val="0"/>
              <w:keepLines w:val="0"/>
              <w:suppressLineNumbers w:val="0"/>
              <w:spacing w:before="0" w:beforeAutospacing="0" w:after="0" w:afterAutospacing="0" w:line="360" w:lineRule="exact"/>
              <w:ind w:left="0" w:leftChars="0" w:right="0" w:rightChars="0"/>
              <w:jc w:val="center"/>
              <w:textAlignment w:val="baseline"/>
              <w:rPr>
                <w:rFonts w:hint="default" w:ascii="Times New Roman" w:hAnsi="Times New Roman" w:cs="Times New Roman"/>
                <w:bCs/>
                <w:color w:val="000000"/>
                <w:sz w:val="24"/>
                <w:szCs w:val="24"/>
                <w:shd w:val="clear" w:color="auto" w:fill="auto"/>
              </w:rPr>
            </w:pPr>
          </w:p>
        </w:tc>
      </w:tr>
      <w:tr w14:paraId="35A98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67" w:hRule="atLeast"/>
          <w:jc w:val="center"/>
        </w:trPr>
        <w:tc>
          <w:tcPr>
            <w:tcW w:w="0" w:type="auto"/>
            <w:vAlign w:val="center"/>
          </w:tcPr>
          <w:p w14:paraId="610145C5">
            <w:pPr>
              <w:keepNext w:val="0"/>
              <w:keepLines w:val="0"/>
              <w:suppressLineNumbers w:val="0"/>
              <w:spacing w:before="0" w:beforeAutospacing="0" w:after="0" w:afterAutospacing="0" w:line="360" w:lineRule="exact"/>
              <w:ind w:left="0" w:leftChars="0" w:right="0" w:rightChars="0"/>
              <w:jc w:val="center"/>
              <w:textAlignment w:val="baseline"/>
              <w:rPr>
                <w:rFonts w:hint="default"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噪声</w:t>
            </w:r>
          </w:p>
        </w:tc>
        <w:tc>
          <w:tcPr>
            <w:tcW w:w="0" w:type="auto"/>
            <w:vAlign w:val="center"/>
          </w:tcPr>
          <w:p w14:paraId="07EB67FE">
            <w:pPr>
              <w:keepNext w:val="0"/>
              <w:keepLines w:val="0"/>
              <w:suppressLineNumbers w:val="0"/>
              <w:spacing w:before="0" w:beforeAutospacing="0" w:after="0" w:afterAutospacing="0" w:line="360" w:lineRule="exact"/>
              <w:ind w:left="0" w:leftChars="0" w:right="0" w:rightChars="0"/>
              <w:jc w:val="center"/>
              <w:textAlignment w:val="baseline"/>
              <w:rPr>
                <w:rFonts w:hint="default" w:ascii="宋体" w:hAnsi="宋体" w:eastAsia="宋体" w:cs="宋体"/>
                <w:bCs/>
                <w:color w:val="auto"/>
                <w:kern w:val="2"/>
                <w:sz w:val="24"/>
                <w:szCs w:val="24"/>
                <w:lang w:val="en-US" w:eastAsia="zh-CN" w:bidi="ar-SA"/>
              </w:rPr>
            </w:pPr>
            <w:r>
              <w:rPr>
                <w:rFonts w:hint="default" w:ascii="Times New Roman" w:hAnsi="Times New Roman" w:cs="Times New Roman"/>
                <w:bCs/>
                <w:color w:val="000000"/>
                <w:sz w:val="24"/>
                <w:szCs w:val="24"/>
                <w:shd w:val="clear" w:color="auto" w:fill="auto"/>
              </w:rPr>
              <w:t>设备噪声</w:t>
            </w:r>
          </w:p>
        </w:tc>
        <w:tc>
          <w:tcPr>
            <w:tcW w:w="2853" w:type="dxa"/>
            <w:vAlign w:val="center"/>
          </w:tcPr>
          <w:p w14:paraId="378849C1">
            <w:pPr>
              <w:keepNext w:val="0"/>
              <w:keepLines w:val="0"/>
              <w:suppressLineNumbers w:val="0"/>
              <w:spacing w:before="0" w:beforeAutospacing="0" w:after="0" w:afterAutospacing="0" w:line="360" w:lineRule="exact"/>
              <w:ind w:left="0" w:leftChars="0" w:right="0" w:rightChars="0"/>
              <w:jc w:val="center"/>
              <w:textAlignment w:val="baseline"/>
              <w:rPr>
                <w:rFonts w:hint="eastAsia" w:ascii="宋体" w:hAnsi="宋体" w:eastAsia="宋体" w:cs="宋体"/>
                <w:color w:val="auto"/>
                <w:spacing w:val="10"/>
                <w:w w:val="100"/>
                <w:kern w:val="2"/>
                <w:position w:val="0"/>
                <w:sz w:val="24"/>
                <w:szCs w:val="24"/>
                <w:highlight w:val="yellow"/>
                <w:u w:val="none"/>
                <w:shd w:val="clear" w:color="auto" w:fill="FFFFFF"/>
                <w:lang w:val="en-US" w:eastAsia="zh-CN" w:bidi="ar-SA"/>
              </w:rPr>
            </w:pPr>
            <w:r>
              <w:rPr>
                <w:rFonts w:hint="default" w:ascii="Times New Roman" w:hAnsi="Times New Roman" w:cs="Times New Roman"/>
                <w:bCs/>
                <w:color w:val="000000"/>
                <w:sz w:val="24"/>
                <w:szCs w:val="24"/>
                <w:shd w:val="clear" w:color="auto" w:fill="auto"/>
              </w:rPr>
              <w:t>厂房隔声</w:t>
            </w:r>
          </w:p>
        </w:tc>
        <w:tc>
          <w:tcPr>
            <w:tcW w:w="1404" w:type="dxa"/>
            <w:vAlign w:val="center"/>
          </w:tcPr>
          <w:p w14:paraId="7D402A74">
            <w:pPr>
              <w:keepNext w:val="0"/>
              <w:keepLines w:val="0"/>
              <w:suppressLineNumbers w:val="0"/>
              <w:spacing w:before="0" w:beforeAutospacing="0" w:after="0" w:afterAutospacing="0" w:line="360" w:lineRule="exact"/>
              <w:ind w:left="0" w:leftChars="0" w:right="0" w:rightChars="0"/>
              <w:jc w:val="center"/>
              <w:textAlignment w:val="baseline"/>
              <w:rPr>
                <w:rFonts w:hint="default" w:ascii="宋体" w:hAnsi="宋体" w:eastAsia="宋体" w:cs="宋体"/>
                <w:bCs/>
                <w:color w:val="auto"/>
                <w:kern w:val="2"/>
                <w:sz w:val="24"/>
                <w:szCs w:val="24"/>
                <w:lang w:val="en-US" w:eastAsia="zh-CN" w:bidi="ar-SA"/>
              </w:rPr>
            </w:pPr>
            <w:r>
              <w:rPr>
                <w:rFonts w:hint="default" w:ascii="Times New Roman" w:hAnsi="Times New Roman" w:cs="Times New Roman"/>
                <w:bCs/>
                <w:color w:val="000000"/>
                <w:sz w:val="24"/>
                <w:szCs w:val="24"/>
                <w:shd w:val="clear" w:color="auto" w:fill="auto"/>
              </w:rPr>
              <w:t>设备噪声</w:t>
            </w:r>
          </w:p>
        </w:tc>
        <w:tc>
          <w:tcPr>
            <w:tcW w:w="2894" w:type="dxa"/>
            <w:vAlign w:val="center"/>
          </w:tcPr>
          <w:p w14:paraId="34088470">
            <w:pPr>
              <w:keepNext w:val="0"/>
              <w:keepLines w:val="0"/>
              <w:suppressLineNumbers w:val="0"/>
              <w:spacing w:before="0" w:beforeAutospacing="0" w:after="0" w:afterAutospacing="0" w:line="360" w:lineRule="exact"/>
              <w:ind w:left="0" w:leftChars="0" w:right="0" w:rightChars="0"/>
              <w:jc w:val="center"/>
              <w:textAlignment w:val="baseline"/>
              <w:rPr>
                <w:rFonts w:hint="eastAsia" w:ascii="宋体" w:hAnsi="宋体" w:eastAsia="宋体" w:cs="宋体"/>
                <w:color w:val="auto"/>
                <w:spacing w:val="10"/>
                <w:w w:val="100"/>
                <w:kern w:val="2"/>
                <w:position w:val="0"/>
                <w:sz w:val="24"/>
                <w:szCs w:val="24"/>
                <w:u w:val="none"/>
                <w:shd w:val="clear" w:color="auto" w:fill="FFFFFF"/>
                <w:lang w:val="en-US" w:eastAsia="zh-CN" w:bidi="ar-SA"/>
              </w:rPr>
            </w:pPr>
            <w:r>
              <w:rPr>
                <w:rFonts w:hint="default" w:ascii="Times New Roman" w:hAnsi="Times New Roman" w:cs="Times New Roman"/>
                <w:bCs/>
                <w:color w:val="000000"/>
                <w:sz w:val="24"/>
                <w:szCs w:val="24"/>
                <w:shd w:val="clear" w:color="auto" w:fill="auto"/>
              </w:rPr>
              <w:t>厂房隔声</w:t>
            </w:r>
          </w:p>
        </w:tc>
      </w:tr>
    </w:tbl>
    <w:p w14:paraId="6B6F846F"/>
    <w:bookmarkEnd w:id="33"/>
    <w:p w14:paraId="5FF7BE30">
      <w:pPr>
        <w:pStyle w:val="3"/>
        <w:pageBreakBefore w:val="0"/>
        <w:widowControl w:val="0"/>
        <w:kinsoku/>
        <w:wordWrap/>
        <w:overflowPunct/>
        <w:topLinePunct w:val="0"/>
        <w:bidi w:val="0"/>
        <w:snapToGrid/>
        <w:spacing w:before="0" w:after="0" w:line="500" w:lineRule="exact"/>
        <w:rPr>
          <w:rFonts w:ascii="Times New Roman" w:hAnsi="Times New Roman" w:cs="Times New Roman"/>
          <w:sz w:val="32"/>
        </w:rPr>
      </w:pPr>
      <w:bookmarkStart w:id="34" w:name="_Toc23396"/>
      <w:r>
        <w:rPr>
          <w:rFonts w:ascii="Times New Roman" w:hAnsi="Times New Roman" w:cs="Times New Roman"/>
          <w:sz w:val="32"/>
        </w:rPr>
        <w:t>5</w:t>
      </w:r>
      <w:r>
        <w:rPr>
          <w:rFonts w:hint="eastAsia" w:ascii="Times New Roman" w:hAnsi="Times New Roman" w:cs="Times New Roman"/>
          <w:sz w:val="32"/>
          <w:lang w:val="en-US" w:eastAsia="zh-CN"/>
        </w:rPr>
        <w:t xml:space="preserve"> </w:t>
      </w:r>
      <w:r>
        <w:rPr>
          <w:rFonts w:ascii="Times New Roman" w:hAnsi="Times New Roman" w:cs="Times New Roman"/>
          <w:sz w:val="32"/>
        </w:rPr>
        <w:t>建设项目环评报告表的主要结论与建议及审批部门决定</w:t>
      </w:r>
      <w:bookmarkEnd w:id="34"/>
    </w:p>
    <w:p w14:paraId="552DC1AE">
      <w:pPr>
        <w:pageBreakBefore w:val="0"/>
        <w:widowControl w:val="0"/>
        <w:kinsoku/>
        <w:wordWrap/>
        <w:overflowPunct/>
        <w:topLinePunct w:val="0"/>
        <w:bidi w:val="0"/>
        <w:snapToGrid/>
        <w:spacing w:line="500" w:lineRule="exact"/>
        <w:outlineLvl w:val="1"/>
        <w:rPr>
          <w:rFonts w:ascii="Times New Roman" w:hAnsi="Times New Roman" w:cs="Times New Roman"/>
          <w:b/>
          <w:sz w:val="28"/>
          <w:szCs w:val="28"/>
        </w:rPr>
      </w:pPr>
      <w:bookmarkStart w:id="35" w:name="_Toc31121"/>
      <w:bookmarkStart w:id="36" w:name="_Toc20288"/>
      <w:r>
        <w:rPr>
          <w:rFonts w:ascii="Times New Roman" w:hAnsi="Times New Roman" w:cs="Times New Roman"/>
          <w:b/>
          <w:sz w:val="28"/>
          <w:szCs w:val="28"/>
        </w:rPr>
        <w:t>5.1 本项目环评报告表的主要结论与建议</w:t>
      </w:r>
      <w:bookmarkEnd w:id="35"/>
      <w:bookmarkEnd w:id="36"/>
    </w:p>
    <w:p w14:paraId="421EB89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eastAsiaTheme="minorEastAsia"/>
          <w:b/>
          <w:bCs/>
          <w:sz w:val="24"/>
          <w:szCs w:val="28"/>
          <w:lang w:val="en-US" w:eastAsia="zh-CN"/>
        </w:rPr>
      </w:pPr>
      <w:bookmarkStart w:id="37" w:name="_Toc9413"/>
      <w:r>
        <w:rPr>
          <w:rFonts w:ascii="Times New Roman" w:hAnsi="Times New Roman" w:cs="Times New Roman"/>
          <w:b/>
          <w:bCs/>
          <w:sz w:val="24"/>
          <w:szCs w:val="28"/>
        </w:rPr>
        <w:t xml:space="preserve">5.1.1 </w:t>
      </w:r>
      <w:bookmarkEnd w:id="37"/>
      <w:r>
        <w:rPr>
          <w:rFonts w:hint="eastAsia" w:ascii="Times New Roman" w:hAnsi="Times New Roman" w:cs="Times New Roman"/>
          <w:b/>
          <w:bCs/>
          <w:sz w:val="24"/>
          <w:szCs w:val="28"/>
          <w:lang w:val="en-US" w:eastAsia="zh-CN"/>
        </w:rPr>
        <w:t>项目概况</w:t>
      </w:r>
    </w:p>
    <w:p w14:paraId="63AEBE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Style w:val="36"/>
          <w:rFonts w:hint="default" w:ascii="Times New Roman" w:hAnsi="Times New Roman" w:eastAsia="宋体" w:cs="Times New Roman"/>
          <w:color w:val="auto"/>
          <w:spacing w:val="0"/>
          <w:sz w:val="24"/>
          <w:szCs w:val="24"/>
        </w:rPr>
      </w:pPr>
      <w:r>
        <w:rPr>
          <w:rStyle w:val="36"/>
          <w:rFonts w:hint="default" w:ascii="Times New Roman" w:hAnsi="Times New Roman" w:eastAsia="宋体" w:cs="Times New Roman"/>
          <w:color w:val="auto"/>
          <w:spacing w:val="0"/>
          <w:sz w:val="24"/>
          <w:szCs w:val="24"/>
        </w:rPr>
        <w:t>本项目环评报告表原文中的主要结论与要求如下：</w:t>
      </w:r>
    </w:p>
    <w:p w14:paraId="4369452E">
      <w:pPr>
        <w:spacing w:line="500" w:lineRule="exact"/>
        <w:ind w:firstLine="480" w:firstLineChars="200"/>
        <w:textAlignment w:val="baseline"/>
        <w:rPr>
          <w:rFonts w:hint="eastAsia" w:ascii="Times New Roman" w:hAnsi="Times New Roman" w:cs="Times New Roman" w:eastAsiaTheme="minorEastAsia"/>
          <w:color w:val="auto"/>
          <w:sz w:val="24"/>
          <w:lang w:eastAsia="zh-CN"/>
        </w:rPr>
      </w:pPr>
      <w:r>
        <w:rPr>
          <w:rFonts w:hint="default" w:ascii="Times New Roman" w:hAnsi="Times New Roman" w:cs="Times New Roman"/>
          <w:color w:val="auto"/>
          <w:sz w:val="24"/>
        </w:rPr>
        <w:t>本项目为</w:t>
      </w:r>
      <w:r>
        <w:rPr>
          <w:rFonts w:hint="default" w:ascii="Times New Roman" w:hAnsi="Times New Roman" w:eastAsia="宋体" w:cs="Times New Roman"/>
          <w:sz w:val="24"/>
          <w:lang w:val="en-US" w:eastAsia="zh-CN"/>
        </w:rPr>
        <w:t>河南顺合新材料有限公司年产 1500 吨蜂窝芯、蜂窝板项目</w:t>
      </w:r>
      <w:r>
        <w:rPr>
          <w:rFonts w:hint="default" w:ascii="Times New Roman" w:hAnsi="Times New Roman" w:cs="Times New Roman"/>
          <w:color w:val="auto"/>
          <w:sz w:val="24"/>
        </w:rPr>
        <w:t>，总投</w:t>
      </w:r>
      <w:r>
        <w:rPr>
          <w:rFonts w:hint="default" w:ascii="Times New Roman" w:hAnsi="Times New Roman" w:cs="Times New Roman"/>
          <w:color w:val="auto"/>
          <w:sz w:val="24"/>
          <w:highlight w:val="none"/>
        </w:rPr>
        <w:t>资</w:t>
      </w:r>
      <w:r>
        <w:rPr>
          <w:rFonts w:hint="eastAsia" w:ascii="Times New Roman" w:hAnsi="Times New Roman" w:cs="Times New Roman"/>
          <w:color w:val="auto"/>
          <w:sz w:val="24"/>
          <w:highlight w:val="none"/>
          <w:lang w:val="en-US" w:eastAsia="zh-CN"/>
        </w:rPr>
        <w:t>300</w:t>
      </w:r>
      <w:r>
        <w:rPr>
          <w:rFonts w:hint="default" w:ascii="Times New Roman" w:hAnsi="Times New Roman" w:cs="Times New Roman"/>
          <w:color w:val="auto"/>
          <w:sz w:val="24"/>
          <w:highlight w:val="none"/>
        </w:rPr>
        <w:t>万元</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环保投资</w:t>
      </w:r>
      <w:r>
        <w:rPr>
          <w:rFonts w:hint="eastAsia" w:ascii="Times New Roman" w:hAnsi="Times New Roman" w:cs="Times New Roman"/>
          <w:color w:val="auto"/>
          <w:sz w:val="24"/>
          <w:highlight w:val="none"/>
          <w:lang w:val="en-US" w:eastAsia="zh-CN"/>
        </w:rPr>
        <w:t>26</w:t>
      </w:r>
      <w:r>
        <w:rPr>
          <w:rFonts w:hint="default" w:ascii="Times New Roman" w:hAnsi="Times New Roman" w:cs="Times New Roman"/>
          <w:color w:val="auto"/>
          <w:sz w:val="24"/>
          <w:highlight w:val="none"/>
        </w:rPr>
        <w:t>万元，占项目总投资的</w:t>
      </w:r>
      <w:r>
        <w:rPr>
          <w:rFonts w:hint="eastAsia" w:ascii="Times New Roman" w:hAnsi="Times New Roman" w:cs="Times New Roman"/>
          <w:color w:val="auto"/>
          <w:sz w:val="24"/>
          <w:highlight w:val="none"/>
          <w:lang w:val="en-US" w:eastAsia="zh-CN"/>
        </w:rPr>
        <w:t>8.7</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。本项目已在</w:t>
      </w:r>
      <w:r>
        <w:rPr>
          <w:rFonts w:hint="eastAsia" w:ascii="Times New Roman" w:hAnsi="Times New Roman" w:cs="Times New Roman"/>
          <w:color w:val="auto"/>
          <w:sz w:val="24"/>
          <w:highlight w:val="none"/>
          <w:lang w:eastAsia="zh-CN"/>
        </w:rPr>
        <w:t>巩义市先进制造业开发区管理委员会</w:t>
      </w:r>
      <w:r>
        <w:rPr>
          <w:rFonts w:hint="default" w:ascii="Times New Roman" w:hAnsi="Times New Roman" w:cs="Times New Roman"/>
          <w:color w:val="auto"/>
          <w:sz w:val="24"/>
          <w:highlight w:val="none"/>
        </w:rPr>
        <w:t>备案，备案项目代码为</w:t>
      </w:r>
      <w:r>
        <w:rPr>
          <w:rFonts w:hint="eastAsia"/>
          <w:sz w:val="24"/>
          <w:highlight w:val="none"/>
          <w:lang w:val="en-US" w:eastAsia="zh-CN"/>
        </w:rPr>
        <w:t>2404-410181-04-01-981130</w:t>
      </w:r>
      <w:r>
        <w:rPr>
          <w:rFonts w:hint="default" w:ascii="Times New Roman" w:hAnsi="Times New Roman" w:cs="Times New Roman"/>
          <w:color w:val="auto"/>
          <w:sz w:val="24"/>
          <w:highlight w:val="none"/>
        </w:rPr>
        <w:t>，租赁厂房</w:t>
      </w:r>
      <w:r>
        <w:rPr>
          <w:rFonts w:hint="eastAsia" w:ascii="Times New Roman" w:hAnsi="Times New Roman" w:cs="Times New Roman"/>
          <w:color w:val="auto"/>
          <w:sz w:val="24"/>
          <w:highlight w:val="none"/>
          <w:lang w:eastAsia="zh-CN"/>
        </w:rPr>
        <w:t>及办公房</w:t>
      </w:r>
      <w:r>
        <w:rPr>
          <w:rFonts w:hint="default" w:ascii="Times New Roman" w:hAnsi="Times New Roman" w:cs="Times New Roman"/>
          <w:color w:val="auto"/>
          <w:sz w:val="24"/>
          <w:highlight w:val="none"/>
        </w:rPr>
        <w:t>面积约</w:t>
      </w:r>
      <w:r>
        <w:rPr>
          <w:rFonts w:hint="eastAsia" w:ascii="Times New Roman" w:hAnsi="Times New Roman" w:cs="Times New Roman"/>
          <w:color w:val="auto"/>
          <w:sz w:val="24"/>
          <w:highlight w:val="none"/>
          <w:lang w:val="en-US" w:eastAsia="zh-CN"/>
        </w:rPr>
        <w:t>1700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，项目建设后将达</w:t>
      </w:r>
      <w:r>
        <w:rPr>
          <w:rFonts w:hint="default" w:ascii="Times New Roman" w:hAnsi="Times New Roman" w:cs="Times New Roman"/>
          <w:color w:val="auto"/>
          <w:sz w:val="24"/>
        </w:rPr>
        <w:t>到</w:t>
      </w:r>
      <w:r>
        <w:rPr>
          <w:rFonts w:hint="default" w:ascii="Times New Roman" w:hAnsi="Times New Roman" w:eastAsia="宋体" w:cs="Times New Roman"/>
          <w:sz w:val="24"/>
          <w:lang w:val="en-US" w:eastAsia="zh-CN"/>
        </w:rPr>
        <w:t xml:space="preserve">年产 </w:t>
      </w:r>
      <w:r>
        <w:rPr>
          <w:rFonts w:hint="eastAsia" w:ascii="Times New Roman" w:hAnsi="Times New Roman" w:eastAsia="宋体" w:cs="Times New Roman"/>
          <w:sz w:val="24"/>
          <w:lang w:val="en-US" w:eastAsia="zh-CN"/>
        </w:rPr>
        <w:t>15</w:t>
      </w:r>
      <w:r>
        <w:rPr>
          <w:rFonts w:hint="default" w:ascii="Times New Roman" w:hAnsi="Times New Roman" w:eastAsia="宋体" w:cs="Times New Roman"/>
          <w:sz w:val="24"/>
          <w:lang w:val="en-US" w:eastAsia="zh-CN"/>
        </w:rPr>
        <w:t>00 吨蜂窝芯、蜂窝板项目</w:t>
      </w:r>
      <w:r>
        <w:rPr>
          <w:rFonts w:hint="default" w:ascii="Times New Roman" w:hAnsi="Times New Roman" w:cs="Times New Roman"/>
          <w:color w:val="auto"/>
          <w:sz w:val="24"/>
        </w:rPr>
        <w:t>的生产能力</w:t>
      </w:r>
      <w:r>
        <w:rPr>
          <w:rFonts w:hint="eastAsia" w:ascii="Times New Roman" w:hAnsi="Times New Roman" w:cs="Times New Roman"/>
          <w:color w:val="auto"/>
          <w:sz w:val="24"/>
          <w:lang w:eastAsia="zh-CN"/>
        </w:rPr>
        <w:t>。</w:t>
      </w:r>
    </w:p>
    <w:p w14:paraId="1E14F390">
      <w:pPr>
        <w:spacing w:line="500" w:lineRule="exact"/>
        <w:ind w:firstLine="465"/>
        <w:rPr>
          <w:rFonts w:eastAsia="黑体"/>
          <w:bCs/>
          <w:sz w:val="24"/>
        </w:rPr>
      </w:pPr>
      <w:r>
        <w:rPr>
          <w:rFonts w:eastAsia="黑体"/>
          <w:b/>
          <w:bCs/>
          <w:sz w:val="24"/>
        </w:rPr>
        <w:t>2</w:t>
      </w:r>
      <w:r>
        <w:rPr>
          <w:rFonts w:eastAsia="黑体"/>
          <w:bCs/>
          <w:sz w:val="24"/>
        </w:rPr>
        <w:t>、</w:t>
      </w:r>
      <w:r>
        <w:rPr>
          <w:b/>
          <w:bCs/>
          <w:sz w:val="24"/>
        </w:rPr>
        <w:t>产业政策符合性</w:t>
      </w:r>
    </w:p>
    <w:p w14:paraId="402A471B">
      <w:pPr>
        <w:autoSpaceDE w:val="0"/>
        <w:autoSpaceDN w:val="0"/>
        <w:adjustRightIn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根据《产业结构调整指导目录（201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年本）》，本项目产品不在限制类和淘汰类名录内，本项目允许建设，符合国家产业政策。</w:t>
      </w:r>
    </w:p>
    <w:p w14:paraId="1ECDE32E">
      <w:pPr>
        <w:spacing w:line="500" w:lineRule="exact"/>
        <w:ind w:firstLine="482" w:firstLineChars="200"/>
        <w:textAlignment w:val="baseline"/>
        <w:rPr>
          <w:b/>
          <w:sz w:val="24"/>
        </w:rPr>
      </w:pPr>
      <w:r>
        <w:rPr>
          <w:rFonts w:eastAsia="黑体"/>
          <w:b/>
          <w:bCs/>
          <w:sz w:val="24"/>
        </w:rPr>
        <w:t>3、</w:t>
      </w:r>
      <w:r>
        <w:rPr>
          <w:b/>
          <w:bCs/>
          <w:sz w:val="24"/>
        </w:rPr>
        <w:t>规划符合性分析</w:t>
      </w:r>
    </w:p>
    <w:p w14:paraId="52BC505B">
      <w:pPr>
        <w:spacing w:line="500" w:lineRule="exact"/>
        <w:ind w:firstLine="480" w:firstLineChars="200"/>
        <w:jc w:val="left"/>
        <w:rPr>
          <w:rFonts w:hint="eastAsia" w:ascii="宋体" w:hAnsi="宋体" w:eastAsia="宋体" w:cs="宋体"/>
          <w:sz w:val="24"/>
          <w:szCs w:val="24"/>
        </w:rPr>
      </w:pPr>
      <w:r>
        <w:rPr>
          <w:rFonts w:ascii="宋体" w:hAnsi="宋体" w:eastAsia="宋体" w:cs="宋体"/>
          <w:sz w:val="24"/>
          <w:szCs w:val="24"/>
        </w:rPr>
        <w:t>本项目位于巩义市</w:t>
      </w:r>
      <w:r>
        <w:rPr>
          <w:rFonts w:hint="eastAsia" w:ascii="宋体" w:hAnsi="宋体" w:eastAsia="宋体" w:cs="宋体"/>
          <w:sz w:val="24"/>
          <w:szCs w:val="24"/>
          <w:lang w:val="en-US" w:eastAsia="zh-CN"/>
        </w:rPr>
        <w:t>先进制造业开发区-回郭镇园区（原</w:t>
      </w:r>
      <w:r>
        <w:rPr>
          <w:rFonts w:ascii="宋体" w:hAnsi="宋体" w:eastAsia="宋体" w:cs="宋体"/>
          <w:sz w:val="24"/>
          <w:szCs w:val="24"/>
        </w:rPr>
        <w:t>产业集聚区</w:t>
      </w:r>
      <w:r>
        <w:rPr>
          <w:rFonts w:hint="eastAsia" w:ascii="宋体" w:hAnsi="宋体" w:eastAsia="宋体" w:cs="宋体"/>
          <w:sz w:val="24"/>
          <w:szCs w:val="24"/>
          <w:lang w:eastAsia="zh-CN"/>
        </w:rPr>
        <w:t>）</w:t>
      </w:r>
      <w:r>
        <w:rPr>
          <w:rFonts w:ascii="宋体" w:hAnsi="宋体" w:eastAsia="宋体" w:cs="宋体"/>
          <w:sz w:val="24"/>
          <w:szCs w:val="24"/>
        </w:rPr>
        <w:t>内，</w:t>
      </w:r>
      <w:r>
        <w:rPr>
          <w:rFonts w:hint="eastAsia" w:ascii="宋体" w:hAnsi="宋体" w:eastAsia="宋体" w:cs="宋体"/>
          <w:sz w:val="24"/>
          <w:szCs w:val="24"/>
        </w:rPr>
        <w:t>根据《巩义市先进制造业开发区发展规划（2022-2035）》，巩义市先进制造业开发区主导产业定位为：有色金属冶炼及压延加工产业、装备制造产业、高温材料产业、节能环保产业。其中回郭片区产业定位为：进行扩容提升，推动回郭片区产品高端化，与西村镇、芝田镇、鲁庄镇联动发展，重点发展高端铝精深</w:t>
      </w:r>
    </w:p>
    <w:p w14:paraId="7C1D5826">
      <w:pPr>
        <w:spacing w:line="500" w:lineRule="exact"/>
        <w:jc w:val="left"/>
        <w:rPr>
          <w:rFonts w:hAnsi="宋体"/>
          <w:bCs/>
          <w:sz w:val="24"/>
          <w:highlight w:val="none"/>
          <w:lang w:val="ru-RU"/>
        </w:rPr>
      </w:pPr>
      <w:r>
        <w:rPr>
          <w:rFonts w:hint="eastAsia" w:ascii="宋体" w:hAnsi="宋体" w:eastAsia="宋体" w:cs="宋体"/>
          <w:sz w:val="24"/>
          <w:szCs w:val="24"/>
        </w:rPr>
        <w:t>加工、高端装备制造业、特种电缆、新材料等产业。本项目为铝蜂窝板、蜂窝芯的加工，根据巩义市先进制造业开发区企业服务中心出具的证明（证明见附件 3），本项目建设符合巩义市先进制造业开发区产业政策</w:t>
      </w:r>
      <w:r>
        <w:rPr>
          <w:rFonts w:ascii="宋体" w:hAnsi="宋体" w:eastAsia="宋体" w:cs="宋体"/>
          <w:sz w:val="24"/>
          <w:szCs w:val="24"/>
          <w:highlight w:val="none"/>
        </w:rPr>
        <w:t>。</w:t>
      </w:r>
      <w:r>
        <w:rPr>
          <w:rFonts w:hint="default" w:ascii="Times New Roman" w:hAnsi="Times New Roman" w:eastAsia="宋体" w:cs="Times New Roman"/>
          <w:sz w:val="24"/>
          <w:szCs w:val="24"/>
          <w:highlight w:val="none"/>
        </w:rPr>
        <w:t>根据国务院办公厅转发发展改革委《关于完善差别电价政策意见的通知》</w:t>
      </w:r>
      <w:r>
        <w:rPr>
          <w:rFonts w:hint="eastAsia" w:ascii="宋体" w:hAnsi="宋体" w:eastAsia="宋体" w:cs="宋体"/>
          <w:sz w:val="24"/>
          <w:szCs w:val="24"/>
          <w:highlight w:val="none"/>
        </w:rPr>
        <w:t>(国办发(</w:t>
      </w:r>
      <w:r>
        <w:rPr>
          <w:rFonts w:hint="default" w:ascii="Times New Roman" w:hAnsi="Times New Roman" w:eastAsia="宋体" w:cs="Times New Roman"/>
          <w:sz w:val="24"/>
          <w:szCs w:val="24"/>
          <w:highlight w:val="none"/>
        </w:rPr>
        <w:t>2006</w:t>
      </w:r>
      <w:r>
        <w:rPr>
          <w:rFonts w:hint="eastAsia" w:ascii="宋体" w:hAnsi="宋体" w:eastAsia="宋体" w:cs="宋体"/>
          <w:sz w:val="24"/>
          <w:szCs w:val="24"/>
          <w:highlight w:val="none"/>
        </w:rPr>
        <w:t>)</w:t>
      </w:r>
      <w:r>
        <w:rPr>
          <w:rFonts w:hint="default" w:ascii="Times New Roman" w:hAnsi="Times New Roman" w:eastAsia="宋体" w:cs="Times New Roman"/>
          <w:sz w:val="24"/>
          <w:szCs w:val="24"/>
          <w:highlight w:val="none"/>
        </w:rPr>
        <w:t>77</w:t>
      </w:r>
      <w:r>
        <w:rPr>
          <w:rFonts w:hint="eastAsia" w:ascii="宋体" w:hAnsi="宋体" w:eastAsia="宋体" w:cs="宋体"/>
          <w:sz w:val="24"/>
          <w:szCs w:val="24"/>
          <w:highlight w:val="none"/>
        </w:rPr>
        <w:t>号)</w:t>
      </w:r>
      <w:r>
        <w:rPr>
          <w:rFonts w:hint="default" w:ascii="Times New Roman" w:hAnsi="Times New Roman" w:eastAsia="宋体" w:cs="Times New Roman"/>
          <w:sz w:val="24"/>
          <w:szCs w:val="24"/>
          <w:highlight w:val="none"/>
        </w:rPr>
        <w:t>，高耗能行业分别为电解铝、铁合金、电石、烧碱、水泥、钢铁、黄磷、锌冶炼等行业，本项目不属于高耗能、高污染行业，故本项目不属于文件中要求的禁止类项目。</w:t>
      </w:r>
      <w:r>
        <w:rPr>
          <w:rFonts w:hint="eastAsia" w:ascii="Times New Roman" w:hAnsi="Times New Roman" w:cs="Times New Roman"/>
          <w:bCs/>
          <w:color w:val="auto"/>
          <w:sz w:val="24"/>
          <w:highlight w:val="none"/>
          <w:lang w:val="ru-RU" w:eastAsia="zh-CN"/>
        </w:rPr>
        <w:t>项目不属于产业集聚区限制发展及禁止发展的项目，</w:t>
      </w:r>
      <w:r>
        <w:rPr>
          <w:rFonts w:hint="default" w:ascii="Times New Roman" w:hAnsi="Times New Roman" w:cs="Times New Roman"/>
          <w:bCs/>
          <w:color w:val="auto"/>
          <w:sz w:val="24"/>
          <w:highlight w:val="none"/>
          <w:lang w:val="ru-RU" w:eastAsia="zh-CN"/>
        </w:rPr>
        <w:t>因此项</w:t>
      </w:r>
      <w:r>
        <w:rPr>
          <w:rFonts w:hint="default" w:ascii="Times New Roman" w:hAnsi="Times New Roman" w:cs="Times New Roman"/>
          <w:bCs/>
          <w:color w:val="auto"/>
          <w:sz w:val="24"/>
          <w:highlight w:val="none"/>
          <w:lang w:val="ru-RU"/>
        </w:rPr>
        <w:t>目符合巩义市产业集聚区规划的入驻要求。</w:t>
      </w:r>
    </w:p>
    <w:p w14:paraId="5AB2E7A2">
      <w:pPr>
        <w:numPr>
          <w:ilvl w:val="0"/>
          <w:numId w:val="1"/>
        </w:numPr>
        <w:spacing w:line="500" w:lineRule="exact"/>
        <w:ind w:firstLine="482" w:firstLineChars="200"/>
        <w:textAlignment w:val="baseline"/>
        <w:rPr>
          <w:b/>
          <w:bCs/>
          <w:sz w:val="24"/>
        </w:rPr>
      </w:pPr>
      <w:r>
        <w:rPr>
          <w:b/>
          <w:bCs/>
          <w:sz w:val="24"/>
        </w:rPr>
        <w:t>选址合理性</w:t>
      </w:r>
    </w:p>
    <w:p w14:paraId="144230B0">
      <w:pPr>
        <w:spacing w:line="500" w:lineRule="exact"/>
        <w:ind w:firstLine="480" w:firstLineChars="200"/>
        <w:rPr>
          <w:rFonts w:hint="default" w:ascii="Times New Roman" w:hAnsi="Times New Roman" w:cs="Times New Roman"/>
          <w:color w:val="auto"/>
          <w:sz w:val="24"/>
          <w:highlight w:val="yellow"/>
        </w:rPr>
      </w:pPr>
      <w:r>
        <w:rPr>
          <w:rFonts w:hint="default" w:ascii="Times New Roman" w:hAnsi="Times New Roman" w:cs="Times New Roman"/>
          <w:color w:val="auto"/>
          <w:sz w:val="24"/>
          <w:szCs w:val="24"/>
        </w:rPr>
        <w:t>本项目位于</w:t>
      </w:r>
      <w:r>
        <w:rPr>
          <w:rFonts w:ascii="宋体" w:hAnsi="宋体" w:eastAsia="宋体" w:cs="宋体"/>
          <w:sz w:val="24"/>
          <w:szCs w:val="24"/>
        </w:rPr>
        <w:t>巩义市</w:t>
      </w:r>
      <w:r>
        <w:rPr>
          <w:rFonts w:hint="eastAsia" w:ascii="宋体" w:hAnsi="宋体" w:eastAsia="宋体" w:cs="宋体"/>
          <w:sz w:val="24"/>
          <w:szCs w:val="24"/>
          <w:lang w:val="en-US" w:eastAsia="zh-CN"/>
        </w:rPr>
        <w:t>先进制造业开发区-回郭镇园区</w:t>
      </w:r>
      <w:r>
        <w:rPr>
          <w:rFonts w:hint="default" w:ascii="Times New Roman" w:hAnsi="Times New Roman" w:cs="Times New Roman"/>
          <w:color w:val="auto"/>
          <w:sz w:val="24"/>
          <w:szCs w:val="24"/>
        </w:rPr>
        <w:t>，租用</w:t>
      </w:r>
      <w:r>
        <w:rPr>
          <w:rFonts w:hint="eastAsia" w:ascii="Times New Roman" w:hAnsi="Times New Roman" w:cs="Times New Roman"/>
          <w:color w:val="auto"/>
          <w:sz w:val="24"/>
          <w:szCs w:val="24"/>
          <w:highlight w:val="none"/>
          <w:lang w:eastAsia="zh-CN"/>
        </w:rPr>
        <w:t>巩义市</w:t>
      </w:r>
      <w:r>
        <w:rPr>
          <w:rFonts w:hint="eastAsia" w:ascii="Times New Roman" w:hAnsi="Times New Roman" w:cs="Times New Roman"/>
          <w:sz w:val="24"/>
          <w:szCs w:val="24"/>
          <w:highlight w:val="none"/>
          <w:lang w:val="en-US" w:eastAsia="zh-CN"/>
        </w:rPr>
        <w:t>天锋商贸有限公司</w:t>
      </w:r>
      <w:r>
        <w:rPr>
          <w:rFonts w:hint="eastAsia" w:ascii="Times New Roman" w:hAnsi="Times New Roman" w:cs="Times New Roman"/>
          <w:color w:val="auto"/>
          <w:sz w:val="24"/>
          <w:highlight w:val="none"/>
          <w:lang w:eastAsia="zh-CN"/>
        </w:rPr>
        <w:t>成品仓库及办公室</w:t>
      </w:r>
      <w:r>
        <w:rPr>
          <w:rFonts w:hint="eastAsia" w:ascii="Times New Roman" w:hAnsi="Times New Roman" w:cs="Times New Roman"/>
          <w:color w:val="auto"/>
          <w:sz w:val="24"/>
          <w:highlight w:val="none"/>
          <w:lang w:val="en-US" w:eastAsia="zh-CN"/>
        </w:rPr>
        <w:t>1700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，建</w:t>
      </w:r>
      <w:r>
        <w:rPr>
          <w:rFonts w:hint="default" w:ascii="Times New Roman" w:hAnsi="Times New Roman" w:cs="Times New Roman"/>
          <w:color w:val="auto"/>
          <w:sz w:val="24"/>
        </w:rPr>
        <w:t>设</w:t>
      </w:r>
      <w:r>
        <w:rPr>
          <w:rFonts w:hint="default" w:ascii="Times New Roman" w:hAnsi="Times New Roman" w:eastAsia="宋体" w:cs="Times New Roman"/>
          <w:sz w:val="24"/>
          <w:lang w:val="en-US" w:eastAsia="zh-CN"/>
        </w:rPr>
        <w:t>年产</w:t>
      </w:r>
      <w:r>
        <w:rPr>
          <w:rFonts w:hint="eastAsia" w:ascii="Times New Roman" w:hAnsi="Times New Roman" w:eastAsia="宋体" w:cs="Times New Roman"/>
          <w:sz w:val="24"/>
          <w:lang w:val="en-US" w:eastAsia="zh-CN"/>
        </w:rPr>
        <w:t>1500</w:t>
      </w:r>
      <w:r>
        <w:rPr>
          <w:rFonts w:hint="default" w:ascii="Times New Roman" w:hAnsi="Times New Roman" w:eastAsia="宋体" w:cs="Times New Roman"/>
          <w:sz w:val="24"/>
          <w:lang w:val="en-US" w:eastAsia="zh-CN"/>
        </w:rPr>
        <w:t>吨蜂窝芯、蜂窝板</w:t>
      </w:r>
      <w:r>
        <w:rPr>
          <w:rFonts w:hint="default" w:ascii="Times New Roman" w:hAnsi="Times New Roman" w:cs="Times New Roman"/>
          <w:color w:val="auto"/>
          <w:sz w:val="24"/>
          <w:lang w:eastAsia="zh-CN"/>
        </w:rPr>
        <w:t>项目</w:t>
      </w:r>
      <w:r>
        <w:rPr>
          <w:rFonts w:hint="default" w:ascii="Times New Roman" w:hAnsi="Times New Roman" w:cs="Times New Roman"/>
          <w:color w:val="auto"/>
          <w:sz w:val="24"/>
        </w:rPr>
        <w:t>。</w:t>
      </w:r>
    </w:p>
    <w:p w14:paraId="10572888">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经现场调查，项目</w:t>
      </w:r>
      <w:r>
        <w:rPr>
          <w:rFonts w:hint="eastAsia" w:ascii="Times New Roman" w:hAnsi="Times New Roman" w:cs="Times New Roman"/>
          <w:color w:val="auto"/>
          <w:sz w:val="24"/>
          <w:lang w:eastAsia="zh-CN"/>
        </w:rPr>
        <w:t>所在车间外</w:t>
      </w:r>
      <w:r>
        <w:rPr>
          <w:rFonts w:hint="eastAsia" w:ascii="Times New Roman" w:hAnsi="Times New Roman" w:cs="Times New Roman"/>
          <w:color w:val="auto"/>
          <w:sz w:val="24"/>
          <w:lang w:val="en-US" w:eastAsia="zh-CN"/>
        </w:rPr>
        <w:t>东</w:t>
      </w:r>
      <w:r>
        <w:rPr>
          <w:rFonts w:hint="eastAsia" w:ascii="Times New Roman" w:hAnsi="Times New Roman" w:cs="Times New Roman"/>
          <w:color w:val="auto"/>
          <w:sz w:val="24"/>
          <w:lang w:eastAsia="zh-CN"/>
        </w:rPr>
        <w:t>侧为</w:t>
      </w:r>
      <w:r>
        <w:rPr>
          <w:rFonts w:hint="eastAsia" w:ascii="Times New Roman" w:hAnsi="Times New Roman" w:cs="Times New Roman"/>
          <w:color w:val="auto"/>
          <w:sz w:val="24"/>
          <w:lang w:val="en-US" w:eastAsia="zh-CN"/>
        </w:rPr>
        <w:t>河南金亚庆铝业有限公司</w:t>
      </w:r>
      <w:r>
        <w:rPr>
          <w:rFonts w:hint="eastAsia" w:ascii="Times New Roman" w:hAnsi="Times New Roman" w:cs="Times New Roman"/>
          <w:color w:val="auto"/>
          <w:sz w:val="24"/>
          <w:lang w:eastAsia="zh-CN"/>
        </w:rPr>
        <w:t>，西侧为</w:t>
      </w:r>
      <w:r>
        <w:rPr>
          <w:rFonts w:hint="eastAsia" w:ascii="Times New Roman" w:hAnsi="Times New Roman" w:cs="Times New Roman"/>
          <w:color w:val="auto"/>
          <w:sz w:val="24"/>
          <w:lang w:val="en-US" w:eastAsia="zh-CN"/>
        </w:rPr>
        <w:t>河南汇成铝业有限公司</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南</w:t>
      </w:r>
      <w:r>
        <w:rPr>
          <w:rFonts w:hint="eastAsia" w:ascii="Times New Roman" w:hAnsi="Times New Roman" w:cs="Times New Roman"/>
          <w:color w:val="auto"/>
          <w:sz w:val="24"/>
          <w:lang w:eastAsia="zh-CN"/>
        </w:rPr>
        <w:t>侧为</w:t>
      </w:r>
      <w:r>
        <w:rPr>
          <w:rFonts w:hint="eastAsia" w:ascii="Times New Roman" w:hAnsi="Times New Roman" w:cs="Times New Roman"/>
          <w:color w:val="auto"/>
          <w:sz w:val="24"/>
          <w:lang w:val="en-US" w:eastAsia="zh-CN"/>
        </w:rPr>
        <w:t>园区道路</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北侧为河南飞翔辊业有限公司</w:t>
      </w:r>
      <w:r>
        <w:rPr>
          <w:rFonts w:hint="default" w:ascii="Times New Roman" w:hAnsi="Times New Roman" w:cs="Times New Roman"/>
          <w:color w:val="auto"/>
          <w:sz w:val="24"/>
        </w:rPr>
        <w:t>。项目生产过程中产生的废气、废水、噪声和固体废物经过采取相应措施后，均达标排放，对周围环境影响较小。</w:t>
      </w:r>
    </w:p>
    <w:p w14:paraId="5BC0DCBC">
      <w:pPr>
        <w:spacing w:line="500" w:lineRule="exact"/>
        <w:ind w:firstLine="465"/>
        <w:rPr>
          <w:rFonts w:eastAsia="黑体"/>
          <w:bCs/>
          <w:sz w:val="24"/>
        </w:rPr>
      </w:pPr>
      <w:r>
        <w:rPr>
          <w:rFonts w:eastAsia="黑体"/>
          <w:b/>
          <w:bCs/>
          <w:sz w:val="24"/>
        </w:rPr>
        <w:t>5、</w:t>
      </w:r>
      <w:r>
        <w:rPr>
          <w:b/>
          <w:bCs/>
          <w:sz w:val="24"/>
        </w:rPr>
        <w:t>环境影响及防治措施</w:t>
      </w:r>
    </w:p>
    <w:p w14:paraId="4504C8D2">
      <w:pPr>
        <w:spacing w:line="500" w:lineRule="exact"/>
        <w:ind w:firstLine="48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（1）大气环境影响分析</w:t>
      </w:r>
    </w:p>
    <w:p w14:paraId="7289A2B2">
      <w:pPr>
        <w:spacing w:line="500" w:lineRule="exact"/>
        <w:ind w:firstLine="480" w:firstLineChars="200"/>
        <w:rPr>
          <w:rFonts w:hint="eastAsia"/>
          <w:b w:val="0"/>
          <w:bCs w:val="0"/>
          <w:color w:val="000000"/>
          <w:sz w:val="24"/>
          <w:u w:val="none"/>
          <w:lang w:val="en-US" w:eastAsia="zh-CN"/>
        </w:rPr>
      </w:pPr>
      <w:r>
        <w:rPr>
          <w:rFonts w:hint="eastAsia"/>
          <w:b w:val="0"/>
          <w:bCs w:val="0"/>
          <w:color w:val="000000"/>
          <w:sz w:val="24"/>
          <w:u w:val="none"/>
          <w:lang w:val="en-US" w:eastAsia="zh-CN"/>
        </w:rPr>
        <w:t>本项目废气主要为蜂窝芯胶涂胶废气、蜂窝芯热压废气 、铝蜂窝板热压废气 、贴膜涂胶废气 、封边废气、聚氨酯胶涂胶废气 、冷压废气 、危废暂存间废活性炭析出的非甲烷总烃。</w:t>
      </w:r>
    </w:p>
    <w:p w14:paraId="10576B93">
      <w:pPr>
        <w:spacing w:line="500" w:lineRule="exact"/>
        <w:ind w:firstLine="480" w:firstLineChars="200"/>
        <w:rPr>
          <w:rFonts w:hint="eastAsia" w:ascii="Times New Roman" w:hAnsi="Times New Roman" w:eastAsia="宋体" w:cs="Times New Roman"/>
          <w:b w:val="0"/>
          <w:bCs w:val="0"/>
          <w:color w:val="auto"/>
          <w:sz w:val="24"/>
          <w:highlight w:val="none"/>
          <w:u w:val="none"/>
          <w:lang w:eastAsia="zh-CN"/>
        </w:rPr>
      </w:pPr>
      <w:r>
        <w:rPr>
          <w:rFonts w:hint="default" w:ascii="Times New Roman" w:hAnsi="Times New Roman" w:cs="Times New Roman"/>
          <w:color w:val="auto"/>
          <w:sz w:val="24"/>
          <w:highlight w:val="none"/>
        </w:rPr>
        <w:t>本项目</w:t>
      </w:r>
      <w:r>
        <w:rPr>
          <w:rFonts w:hint="eastAsia"/>
          <w:b w:val="0"/>
          <w:bCs w:val="0"/>
          <w:color w:val="000000"/>
          <w:sz w:val="24"/>
          <w:u w:val="none"/>
          <w:lang w:val="en-US" w:eastAsia="zh-CN"/>
        </w:rPr>
        <w:t>蜂窝芯胶涂胶废气、蜂窝芯热压废气 、铝蜂窝板热压废气 、贴膜涂胶废气 、封边废气、聚氨酯胶涂胶废气 、冷压废气 、危废暂存间废活性炭析出的非甲烷总烃</w:t>
      </w:r>
      <w:r>
        <w:rPr>
          <w:rFonts w:hint="eastAsia"/>
          <w:b w:val="0"/>
          <w:bCs w:val="0"/>
          <w:color w:val="000000"/>
          <w:sz w:val="24"/>
          <w:szCs w:val="28"/>
          <w:highlight w:val="none"/>
          <w:u w:val="none"/>
        </w:rPr>
        <w:t>抽出后采用UV光</w:t>
      </w:r>
      <w:r>
        <w:rPr>
          <w:rFonts w:hint="eastAsia"/>
          <w:b w:val="0"/>
          <w:bCs w:val="0"/>
          <w:color w:val="000000"/>
          <w:sz w:val="24"/>
          <w:szCs w:val="28"/>
          <w:highlight w:val="none"/>
          <w:u w:val="none"/>
          <w:lang w:eastAsia="zh-CN"/>
        </w:rPr>
        <w:t>解催化氧化</w:t>
      </w:r>
      <w:r>
        <w:rPr>
          <w:rFonts w:hint="eastAsia"/>
          <w:b w:val="0"/>
          <w:bCs w:val="0"/>
          <w:color w:val="000000"/>
          <w:sz w:val="24"/>
          <w:szCs w:val="28"/>
          <w:highlight w:val="none"/>
          <w:u w:val="none"/>
        </w:rPr>
        <w:t>处理装置+活性炭吸附装置处理后通过15m高排气筒排放</w:t>
      </w:r>
      <w:r>
        <w:rPr>
          <w:rFonts w:hint="default" w:ascii="Times New Roman" w:hAnsi="Times New Roman" w:cs="Times New Roman"/>
          <w:color w:val="auto"/>
          <w:sz w:val="24"/>
          <w:highlight w:val="none"/>
        </w:rPr>
        <w:t>，有组织</w:t>
      </w:r>
      <w:r>
        <w:rPr>
          <w:rFonts w:hint="eastAsia" w:ascii="Times New Roman" w:hAnsi="Times New Roman" w:cs="Times New Roman"/>
          <w:color w:val="auto"/>
          <w:sz w:val="24"/>
          <w:highlight w:val="none"/>
          <w:lang w:val="en-US" w:eastAsia="zh-CN"/>
        </w:rPr>
        <w:t>非甲烷总烃</w:t>
      </w:r>
      <w:r>
        <w:rPr>
          <w:rFonts w:hint="default" w:ascii="Times New Roman" w:hAnsi="Times New Roman" w:cs="Times New Roman"/>
          <w:b w:val="0"/>
          <w:bCs w:val="0"/>
          <w:color w:val="auto"/>
          <w:sz w:val="24"/>
          <w:highlight w:val="none"/>
          <w:u w:val="none"/>
        </w:rPr>
        <w:t>排放浓度为</w:t>
      </w:r>
      <w:r>
        <w:rPr>
          <w:rFonts w:hint="eastAsia" w:ascii="Times New Roman" w:hAnsi="Times New Roman" w:cs="Times New Roman"/>
          <w:b w:val="0"/>
          <w:bCs w:val="0"/>
          <w:color w:val="auto"/>
          <w:sz w:val="24"/>
          <w:highlight w:val="none"/>
          <w:u w:val="none"/>
          <w:lang w:val="en-US" w:eastAsia="zh-CN"/>
        </w:rPr>
        <w:t>0.79</w:t>
      </w:r>
      <w:r>
        <w:rPr>
          <w:rFonts w:hint="default" w:ascii="Times New Roman" w:hAnsi="Times New Roman" w:cs="Times New Roman"/>
          <w:b w:val="0"/>
          <w:bCs w:val="0"/>
          <w:color w:val="auto"/>
          <w:sz w:val="24"/>
          <w:highlight w:val="none"/>
          <w:u w:val="none"/>
        </w:rPr>
        <w:t>mg/m</w:t>
      </w:r>
      <w:r>
        <w:rPr>
          <w:rFonts w:hint="default" w:ascii="Times New Roman" w:hAnsi="Times New Roman" w:cs="Times New Roman"/>
          <w:b w:val="0"/>
          <w:bCs w:val="0"/>
          <w:color w:val="auto"/>
          <w:sz w:val="24"/>
          <w:highlight w:val="none"/>
          <w:u w:val="none"/>
          <w:vertAlign w:val="superscript"/>
        </w:rPr>
        <w:t>3</w:t>
      </w:r>
      <w:r>
        <w:rPr>
          <w:rFonts w:hint="default" w:ascii="Times New Roman" w:hAnsi="Times New Roman" w:cs="Times New Roman"/>
          <w:b w:val="0"/>
          <w:bCs w:val="0"/>
          <w:color w:val="auto"/>
          <w:sz w:val="24"/>
          <w:highlight w:val="none"/>
          <w:u w:val="none"/>
        </w:rPr>
        <w:t>，排放量为</w:t>
      </w:r>
      <w:r>
        <w:rPr>
          <w:rFonts w:hint="eastAsia" w:ascii="Times New Roman" w:hAnsi="Times New Roman" w:cs="Times New Roman"/>
          <w:b w:val="0"/>
          <w:bCs w:val="0"/>
          <w:color w:val="auto"/>
          <w:sz w:val="24"/>
          <w:highlight w:val="none"/>
          <w:u w:val="none"/>
          <w:lang w:val="en-US" w:eastAsia="zh-CN"/>
        </w:rPr>
        <w:t>0.00119</w:t>
      </w:r>
      <w:r>
        <w:rPr>
          <w:rFonts w:hint="default" w:ascii="Times New Roman" w:hAnsi="Times New Roman" w:cs="Times New Roman"/>
          <w:b w:val="0"/>
          <w:bCs w:val="0"/>
          <w:color w:val="auto"/>
          <w:sz w:val="24"/>
          <w:highlight w:val="none"/>
          <w:u w:val="none"/>
        </w:rPr>
        <w:t>kg/h、</w:t>
      </w:r>
      <w:r>
        <w:rPr>
          <w:rFonts w:hint="eastAsia" w:ascii="Times New Roman" w:hAnsi="Times New Roman" w:cs="Times New Roman"/>
          <w:b w:val="0"/>
          <w:bCs w:val="0"/>
          <w:color w:val="auto"/>
          <w:sz w:val="24"/>
          <w:highlight w:val="none"/>
          <w:u w:val="none"/>
          <w:lang w:val="en-US" w:eastAsia="zh-CN"/>
        </w:rPr>
        <w:t>0.0286</w:t>
      </w:r>
      <w:r>
        <w:rPr>
          <w:rFonts w:hint="default" w:ascii="Times New Roman" w:hAnsi="Times New Roman" w:cs="Times New Roman"/>
          <w:b w:val="0"/>
          <w:bCs w:val="0"/>
          <w:color w:val="auto"/>
          <w:sz w:val="24"/>
          <w:highlight w:val="none"/>
          <w:u w:val="none"/>
        </w:rPr>
        <w:t>t/a。</w:t>
      </w:r>
      <w:r>
        <w:rPr>
          <w:rFonts w:hint="eastAsia" w:ascii="Times New Roman" w:hAnsi="Times New Roman" w:cs="Times New Roman"/>
          <w:b w:val="0"/>
          <w:bCs w:val="0"/>
          <w:color w:val="000000"/>
          <w:sz w:val="24"/>
          <w:highlight w:val="none"/>
          <w:u w:val="none"/>
          <w:lang w:eastAsia="zh-CN"/>
        </w:rPr>
        <w:t>能够</w:t>
      </w:r>
      <w:r>
        <w:rPr>
          <w:rFonts w:ascii="宋体" w:hAnsi="宋体" w:eastAsia="宋体" w:cs="宋体"/>
          <w:sz w:val="24"/>
          <w:szCs w:val="24"/>
          <w:highlight w:val="none"/>
        </w:rPr>
        <w:t>满足《大气污染物综合排放标</w:t>
      </w:r>
      <w:r>
        <w:rPr>
          <w:rFonts w:hint="default" w:ascii="Times New Roman" w:hAnsi="Times New Roman" w:eastAsia="宋体" w:cs="Times New Roman"/>
          <w:sz w:val="24"/>
          <w:szCs w:val="24"/>
          <w:highlight w:val="none"/>
        </w:rPr>
        <w:t>准》(GB16297-1996)二级标准(最高允许排放浓度120mg/m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，15m排气筒最高允许排放速率10.0kg/h)及豫环攻坚办</w:t>
      </w:r>
      <w:r>
        <w:rPr>
          <w:rFonts w:hint="default" w:ascii="Times New Roman" w:hAnsi="Times New Roman" w:eastAsia="宋体" w:cs="Times New Roman"/>
          <w:sz w:val="24"/>
          <w:szCs w:val="24"/>
          <w:highlight w:val="none"/>
          <w:lang w:eastAsia="zh-CN"/>
        </w:rPr>
        <w:t>[2017]162号(最高允许排放浓度80mg/m</w:t>
      </w:r>
      <w:r>
        <w:rPr>
          <w:rFonts w:hint="default" w:ascii="Times New Roman" w:hAnsi="Times New Roman" w:eastAsia="宋体" w:cs="Times New Roman"/>
          <w:sz w:val="24"/>
          <w:szCs w:val="24"/>
          <w:highlight w:val="none"/>
          <w:vertAlign w:val="superscript"/>
          <w:lang w:eastAsia="zh-CN"/>
        </w:rPr>
        <w:t>3</w:t>
      </w:r>
      <w:r>
        <w:rPr>
          <w:rFonts w:hint="default" w:ascii="Times New Roman" w:hAnsi="Times New Roman" w:eastAsia="宋体" w:cs="Times New Roman"/>
          <w:sz w:val="24"/>
          <w:szCs w:val="24"/>
          <w:highlight w:val="none"/>
          <w:lang w:eastAsia="zh-CN"/>
        </w:rPr>
        <w:t>，处理效率70%)的要求。</w:t>
      </w:r>
    </w:p>
    <w:p w14:paraId="54091C23">
      <w:pPr>
        <w:spacing w:line="500" w:lineRule="exact"/>
        <w:ind w:firstLine="48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（2）水环境影响分析</w:t>
      </w:r>
    </w:p>
    <w:p w14:paraId="29BFB766">
      <w:pPr>
        <w:pStyle w:val="7"/>
        <w:spacing w:after="0"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b w:val="0"/>
          <w:bCs w:val="0"/>
          <w:sz w:val="24"/>
          <w:szCs w:val="24"/>
          <w:u w:val="none"/>
        </w:rPr>
        <w:t>本项目</w:t>
      </w:r>
      <w:r>
        <w:rPr>
          <w:rFonts w:hint="default" w:ascii="Times New Roman" w:hAnsi="Times New Roman" w:cs="Times New Roman"/>
          <w:b w:val="0"/>
          <w:bCs w:val="0"/>
          <w:sz w:val="24"/>
          <w:szCs w:val="24"/>
          <w:u w:val="none"/>
          <w:lang w:eastAsia="zh-CN"/>
        </w:rPr>
        <w:t>无生产废水产排，项目废水主要为职工的生活污水</w:t>
      </w:r>
      <w:r>
        <w:rPr>
          <w:rFonts w:hint="default" w:ascii="Times New Roman" w:hAnsi="Times New Roman" w:cs="Times New Roman"/>
          <w:color w:val="auto"/>
          <w:sz w:val="24"/>
        </w:rPr>
        <w:t>，</w:t>
      </w:r>
      <w:r>
        <w:rPr>
          <w:rFonts w:hint="default" w:ascii="Times New Roman" w:hAnsi="Times New Roman" w:cs="Times New Roman"/>
          <w:b w:val="0"/>
          <w:bCs w:val="0"/>
          <w:sz w:val="24"/>
          <w:szCs w:val="24"/>
          <w:u w:val="none"/>
          <w:lang w:bidi="ar"/>
        </w:rPr>
        <w:t>生活污</w:t>
      </w:r>
      <w:r>
        <w:rPr>
          <w:rFonts w:hint="eastAsia" w:ascii="Times New Roman" w:hAnsi="Times New Roman" w:cs="Times New Roman"/>
          <w:b w:val="0"/>
          <w:bCs w:val="0"/>
          <w:sz w:val="24"/>
          <w:szCs w:val="24"/>
          <w:u w:val="none"/>
          <w:lang w:val="en-US" w:eastAsia="zh-CN" w:bidi="ar"/>
        </w:rPr>
        <w:t>水经污水管网排入回郭镇污水处理厂</w:t>
      </w:r>
      <w:r>
        <w:rPr>
          <w:rFonts w:hint="default" w:ascii="Times New Roman" w:hAnsi="Times New Roman" w:cs="Times New Roman"/>
          <w:color w:val="auto"/>
          <w:sz w:val="24"/>
        </w:rPr>
        <w:t>。因此，本项目不会对地表水产生影响。</w:t>
      </w:r>
    </w:p>
    <w:p w14:paraId="73AF52AB">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（3）噪声影响分析</w:t>
      </w:r>
    </w:p>
    <w:p w14:paraId="23013A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30"/>
        </w:rPr>
        <w:t>本项目噪声主要为</w:t>
      </w:r>
      <w:r>
        <w:rPr>
          <w:rFonts w:hint="eastAsia" w:ascii="宋体" w:hAnsi="宋体" w:eastAsia="宋体" w:cs="宋体"/>
          <w:color w:val="000000"/>
          <w:kern w:val="0"/>
          <w:sz w:val="24"/>
          <w:szCs w:val="24"/>
          <w:lang w:val="en-US" w:eastAsia="zh-CN" w:bidi="ar"/>
        </w:rPr>
        <w:t>是</w:t>
      </w:r>
      <w:r>
        <w:rPr>
          <w:rFonts w:hint="eastAsia" w:ascii="宋体" w:hAnsi="宋体" w:eastAsia="宋体" w:cs="宋体"/>
          <w:b w:val="0"/>
          <w:bCs w:val="0"/>
          <w:color w:val="000000"/>
          <w:kern w:val="0"/>
          <w:sz w:val="24"/>
          <w:szCs w:val="24"/>
          <w:lang w:val="en-US" w:eastAsia="zh-CN" w:bidi="ar"/>
        </w:rPr>
        <w:t>冷压机、热压机、</w:t>
      </w:r>
      <w:r>
        <w:rPr>
          <w:rFonts w:hint="eastAsia" w:ascii="宋体" w:hAnsi="宋体" w:eastAsia="宋体" w:cs="宋体"/>
          <w:color w:val="000000"/>
          <w:kern w:val="0"/>
          <w:sz w:val="24"/>
          <w:szCs w:val="24"/>
          <w:lang w:val="en-US" w:eastAsia="zh-CN" w:bidi="ar"/>
        </w:rPr>
        <w:t>涂胶机、锯切机、拉伸机、平贴机、封边机及环保设备风机</w:t>
      </w:r>
      <w:r>
        <w:rPr>
          <w:rFonts w:hint="default" w:ascii="Times New Roman" w:hAnsi="Times New Roman" w:cs="Times New Roman"/>
          <w:color w:val="000000"/>
          <w:sz w:val="24"/>
          <w:szCs w:val="30"/>
          <w:shd w:val="clear" w:color="auto" w:fill="auto"/>
        </w:rPr>
        <w:t>等设备运转噪声，噪声源强为</w:t>
      </w:r>
      <w:r>
        <w:rPr>
          <w:rFonts w:hint="default" w:ascii="Times New Roman" w:hAnsi="Times New Roman" w:cs="Times New Roman"/>
          <w:color w:val="auto"/>
          <w:sz w:val="24"/>
          <w:szCs w:val="30"/>
          <w:highlight w:val="none"/>
          <w:shd w:val="clear" w:color="auto" w:fill="auto"/>
        </w:rPr>
        <w:t>75~</w:t>
      </w:r>
      <w:r>
        <w:rPr>
          <w:rFonts w:hint="default" w:ascii="Times New Roman" w:hAnsi="Times New Roman" w:cs="Times New Roman"/>
          <w:color w:val="auto"/>
          <w:sz w:val="24"/>
          <w:szCs w:val="30"/>
          <w:highlight w:val="none"/>
          <w:shd w:val="clear" w:color="auto" w:fill="auto"/>
          <w:lang w:val="en-US" w:eastAsia="zh-CN"/>
        </w:rPr>
        <w:t>8</w:t>
      </w:r>
      <w:r>
        <w:rPr>
          <w:rFonts w:hint="eastAsia" w:ascii="Times New Roman" w:hAnsi="Times New Roman" w:cs="Times New Roman"/>
          <w:color w:val="auto"/>
          <w:sz w:val="24"/>
          <w:szCs w:val="30"/>
          <w:highlight w:val="none"/>
          <w:shd w:val="clear" w:color="auto" w:fill="auto"/>
          <w:lang w:val="en-US" w:eastAsia="zh-CN"/>
        </w:rPr>
        <w:t>0</w:t>
      </w:r>
      <w:r>
        <w:rPr>
          <w:rFonts w:hint="default" w:ascii="Times New Roman" w:hAnsi="Times New Roman" w:cs="Times New Roman"/>
          <w:color w:val="auto"/>
          <w:sz w:val="24"/>
          <w:szCs w:val="30"/>
          <w:highlight w:val="none"/>
          <w:shd w:val="clear" w:color="auto" w:fill="auto"/>
        </w:rPr>
        <w:t>dB</w:t>
      </w:r>
      <w:r>
        <w:rPr>
          <w:rFonts w:hint="default" w:ascii="Times New Roman" w:hAnsi="Times New Roman" w:cs="Times New Roman"/>
          <w:color w:val="000000"/>
          <w:sz w:val="24"/>
          <w:szCs w:val="30"/>
          <w:shd w:val="clear" w:color="auto" w:fill="auto"/>
        </w:rPr>
        <w:t>（A）</w:t>
      </w:r>
      <w:r>
        <w:rPr>
          <w:rFonts w:hint="default" w:ascii="Times New Roman" w:hAnsi="Times New Roman" w:cs="Times New Roman"/>
          <w:color w:val="auto"/>
          <w:sz w:val="24"/>
          <w:szCs w:val="30"/>
        </w:rPr>
        <w:t>，</w:t>
      </w:r>
      <w:r>
        <w:rPr>
          <w:rFonts w:hint="default" w:ascii="Times New Roman" w:hAnsi="Times New Roman" w:cs="Times New Roman"/>
          <w:color w:val="auto"/>
          <w:kern w:val="0"/>
          <w:sz w:val="24"/>
        </w:rPr>
        <w:t>经采取基础减振、厂房隔声等降噪措施，各厂界噪声贡献值均能满足《工业企业厂界环境噪声排放标准》（GB12348-2008）</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类标准要求。</w:t>
      </w:r>
    </w:p>
    <w:p w14:paraId="4813D11C">
      <w:pPr>
        <w:keepNext w:val="0"/>
        <w:keepLines w:val="0"/>
        <w:pageBreakBefore w:val="0"/>
        <w:widowControl w:val="0"/>
        <w:kinsoku/>
        <w:wordWrap/>
        <w:overflowPunct/>
        <w:topLinePunct w:val="0"/>
        <w:bidi w:val="0"/>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（4）固体废物影响分析</w:t>
      </w:r>
    </w:p>
    <w:p w14:paraId="456D9372">
      <w:pPr>
        <w:pStyle w:val="3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sz w:val="24"/>
          <w:u w:val="none"/>
        </w:rPr>
      </w:pPr>
      <w:r>
        <w:rPr>
          <w:rFonts w:ascii="Times New Roman" w:hAnsi="Times New Roman" w:cs="Times New Roman"/>
          <w:b w:val="0"/>
          <w:bCs w:val="0"/>
          <w:sz w:val="24"/>
          <w:u w:val="none"/>
        </w:rPr>
        <w:t>本项目固体废物为一般固废</w:t>
      </w:r>
      <w:r>
        <w:rPr>
          <w:rFonts w:hint="eastAsia" w:ascii="Times New Roman" w:hAnsi="Times New Roman" w:cs="Times New Roman"/>
          <w:b w:val="0"/>
          <w:bCs w:val="0"/>
          <w:sz w:val="24"/>
          <w:u w:val="none"/>
          <w:lang w:val="en-US" w:eastAsia="zh-CN"/>
        </w:rPr>
        <w:t>和危险废物</w:t>
      </w:r>
      <w:r>
        <w:rPr>
          <w:rFonts w:ascii="Times New Roman" w:hAnsi="Times New Roman" w:cs="Times New Roman"/>
          <w:b w:val="0"/>
          <w:bCs w:val="0"/>
          <w:sz w:val="24"/>
          <w:u w:val="none"/>
        </w:rPr>
        <w:t>。项目一般固废</w:t>
      </w:r>
      <w:r>
        <w:rPr>
          <w:rFonts w:hint="eastAsia" w:ascii="Times New Roman" w:hAnsi="Times New Roman" w:cs="Times New Roman"/>
          <w:b w:val="0"/>
          <w:bCs w:val="0"/>
          <w:sz w:val="24"/>
          <w:u w:val="none"/>
          <w:lang w:val="en-US" w:eastAsia="zh-CN"/>
        </w:rPr>
        <w:t>主要</w:t>
      </w:r>
      <w:r>
        <w:rPr>
          <w:rFonts w:hint="eastAsia" w:ascii="Times New Roman" w:hAnsi="Times New Roman" w:cs="Times New Roman"/>
          <w:b w:val="0"/>
          <w:bCs w:val="0"/>
          <w:sz w:val="24"/>
          <w:u w:val="none"/>
        </w:rPr>
        <w:t>为</w:t>
      </w:r>
      <w:r>
        <w:rPr>
          <w:rFonts w:hint="eastAsia" w:ascii="Times New Roman" w:cs="Times New Roman"/>
          <w:b w:val="0"/>
          <w:bCs w:val="0"/>
          <w:sz w:val="24"/>
          <w:u w:val="none"/>
          <w:lang w:val="en-US" w:eastAsia="zh-CN"/>
        </w:rPr>
        <w:t>废边角料及</w:t>
      </w:r>
      <w:r>
        <w:rPr>
          <w:rFonts w:hint="eastAsia" w:ascii="Times New Roman" w:cs="Times New Roman"/>
          <w:b w:val="0"/>
          <w:bCs w:val="0"/>
          <w:u w:val="none"/>
          <w:lang w:val="en-US" w:eastAsia="zh-CN"/>
        </w:rPr>
        <w:t>残次品、</w:t>
      </w:r>
      <w:r>
        <w:rPr>
          <w:rFonts w:hint="default" w:ascii="Times New Roman" w:hAnsi="Times New Roman" w:cs="Times New Roman"/>
          <w:b w:val="0"/>
          <w:bCs w:val="0"/>
          <w:u w:val="none"/>
          <w:lang w:val="en-US" w:eastAsia="zh-CN"/>
        </w:rPr>
        <w:t>UV光氧催化装置定期更换产生的废无汞紫外灯管</w:t>
      </w:r>
      <w:r>
        <w:rPr>
          <w:rFonts w:hint="eastAsia" w:ascii="Times New Roman" w:hAnsi="Times New Roman" w:cs="Times New Roman"/>
          <w:b w:val="0"/>
          <w:bCs w:val="0"/>
          <w:color w:val="000000"/>
          <w:sz w:val="24"/>
          <w:u w:val="none"/>
          <w:lang w:eastAsia="zh-CN"/>
        </w:rPr>
        <w:t>、</w:t>
      </w:r>
      <w:r>
        <w:rPr>
          <w:rFonts w:hint="default" w:ascii="Times New Roman" w:hAnsi="Times New Roman" w:cs="Times New Roman"/>
          <w:b w:val="0"/>
          <w:bCs w:val="0"/>
          <w:u w:val="none"/>
        </w:rPr>
        <w:t>职工生活垃圾</w:t>
      </w:r>
      <w:r>
        <w:rPr>
          <w:rFonts w:hint="eastAsia" w:ascii="Times New Roman" w:cs="Times New Roman"/>
          <w:b w:val="0"/>
          <w:bCs w:val="0"/>
          <w:u w:val="none"/>
          <w:lang w:eastAsia="zh-CN"/>
        </w:rPr>
        <w:t>，</w:t>
      </w:r>
      <w:r>
        <w:rPr>
          <w:rFonts w:hint="eastAsia" w:ascii="Times New Roman" w:hAnsi="Times New Roman" w:cs="Times New Roman"/>
          <w:b w:val="0"/>
          <w:bCs w:val="0"/>
          <w:color w:val="000000"/>
          <w:sz w:val="24"/>
          <w:u w:val="none"/>
          <w:lang w:val="en-US" w:eastAsia="zh-CN"/>
        </w:rPr>
        <w:t>危险废物主要为</w:t>
      </w:r>
      <w:r>
        <w:rPr>
          <w:rFonts w:hint="default" w:ascii="Times New Roman" w:hAnsi="Times New Roman" w:cs="Times New Roman"/>
          <w:b w:val="0"/>
          <w:bCs w:val="0"/>
          <w:sz w:val="24"/>
          <w:highlight w:val="none"/>
          <w:u w:val="none"/>
          <w:lang w:eastAsia="zh-CN"/>
        </w:rPr>
        <w:t>废活性炭</w:t>
      </w:r>
      <w:r>
        <w:rPr>
          <w:rFonts w:hint="eastAsia" w:ascii="Times New Roman" w:cs="Times New Roman"/>
          <w:b w:val="0"/>
          <w:bCs w:val="0"/>
          <w:sz w:val="24"/>
          <w:highlight w:val="none"/>
          <w:u w:val="none"/>
          <w:lang w:eastAsia="zh-CN"/>
        </w:rPr>
        <w:t>、</w:t>
      </w:r>
      <w:r>
        <w:rPr>
          <w:rFonts w:hint="eastAsia" w:ascii="Times New Roman" w:cs="Times New Roman"/>
          <w:b w:val="0"/>
          <w:bCs w:val="0"/>
          <w:sz w:val="24"/>
          <w:highlight w:val="none"/>
          <w:u w:val="none"/>
          <w:lang w:val="en-US" w:eastAsia="zh-CN"/>
        </w:rPr>
        <w:t>废胶桶、废液压油</w:t>
      </w:r>
      <w:r>
        <w:rPr>
          <w:rFonts w:hint="eastAsia" w:ascii="Times New Roman" w:hAnsi="Times New Roman" w:cs="Times New Roman"/>
          <w:b w:val="0"/>
          <w:bCs w:val="0"/>
          <w:sz w:val="24"/>
          <w:u w:val="none"/>
          <w:lang w:val="en-US" w:eastAsia="zh-CN"/>
        </w:rPr>
        <w:t>。</w:t>
      </w:r>
    </w:p>
    <w:p w14:paraId="5C0FB979">
      <w:pPr>
        <w:pStyle w:val="30"/>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根据企业提供资料，</w:t>
      </w:r>
      <w:r>
        <w:rPr>
          <w:rFonts w:hint="eastAsia" w:ascii="Times New Roman" w:cs="Times New Roman"/>
          <w:b w:val="0"/>
          <w:bCs w:val="0"/>
          <w:sz w:val="24"/>
          <w:u w:val="none"/>
          <w:lang w:val="en-US" w:eastAsia="zh-CN"/>
        </w:rPr>
        <w:t>废边角料及</w:t>
      </w:r>
      <w:r>
        <w:rPr>
          <w:rFonts w:hint="eastAsia" w:ascii="Times New Roman" w:cs="Times New Roman"/>
          <w:b w:val="0"/>
          <w:bCs w:val="0"/>
          <w:u w:val="none"/>
          <w:lang w:val="en-US" w:eastAsia="zh-CN"/>
        </w:rPr>
        <w:t>残次品</w:t>
      </w:r>
      <w:r>
        <w:rPr>
          <w:rFonts w:hint="default" w:ascii="Times New Roman" w:hAnsi="Times New Roman" w:cs="Times New Roman"/>
          <w:color w:val="auto"/>
          <w:sz w:val="24"/>
        </w:rPr>
        <w:t>产生量为</w:t>
      </w:r>
      <w:r>
        <w:rPr>
          <w:rFonts w:hint="eastAsia" w:ascii="Times New Roman" w:cs="Times New Roman"/>
          <w:color w:val="auto"/>
          <w:sz w:val="24"/>
          <w:lang w:val="en-US" w:eastAsia="zh-CN"/>
        </w:rPr>
        <w:t>12</w:t>
      </w:r>
      <w:r>
        <w:rPr>
          <w:rFonts w:hint="default" w:ascii="Times New Roman" w:hAnsi="Times New Roman" w:cs="Times New Roman"/>
          <w:color w:val="auto"/>
          <w:sz w:val="24"/>
        </w:rPr>
        <w:t>t/a</w:t>
      </w:r>
      <w:r>
        <w:rPr>
          <w:rFonts w:hint="eastAsia" w:ascii="Times New Roman" w:hAnsi="Times New Roman" w:cs="Times New Roman"/>
          <w:color w:val="auto"/>
          <w:sz w:val="24"/>
          <w:lang w:eastAsia="zh-CN"/>
        </w:rPr>
        <w:t>，</w:t>
      </w:r>
      <w:r>
        <w:rPr>
          <w:color w:val="000000" w:themeColor="text1"/>
          <w:sz w:val="24"/>
        </w:rPr>
        <w:t>统一收集后</w:t>
      </w:r>
      <w:r>
        <w:rPr>
          <w:rFonts w:hint="eastAsia"/>
          <w:color w:val="auto"/>
          <w:sz w:val="24"/>
          <w:lang w:val="en-US" w:eastAsia="zh-CN"/>
        </w:rPr>
        <w:t>外售给废品回收站；</w:t>
      </w:r>
      <w:r>
        <w:rPr>
          <w:rFonts w:hint="default" w:ascii="Times New Roman" w:hAnsi="Times New Roman" w:cs="Times New Roman"/>
          <w:b w:val="0"/>
          <w:bCs w:val="0"/>
          <w:u w:val="none"/>
          <w:lang w:val="en-US" w:eastAsia="zh-CN"/>
        </w:rPr>
        <w:t>废无汞</w:t>
      </w:r>
      <w:r>
        <w:rPr>
          <w:rFonts w:hint="eastAsia" w:ascii="Times New Roman" w:cs="Times New Roman"/>
          <w:b w:val="0"/>
          <w:bCs w:val="0"/>
          <w:u w:val="none"/>
          <w:lang w:val="en-US" w:eastAsia="zh-CN"/>
        </w:rPr>
        <w:t>紫外</w:t>
      </w:r>
      <w:r>
        <w:rPr>
          <w:rFonts w:hint="default" w:ascii="Times New Roman" w:hAnsi="Times New Roman" w:cs="Times New Roman"/>
          <w:b w:val="0"/>
          <w:bCs w:val="0"/>
          <w:u w:val="none"/>
          <w:lang w:val="en-US" w:eastAsia="zh-CN"/>
        </w:rPr>
        <w:t>灯管</w:t>
      </w:r>
      <w:r>
        <w:rPr>
          <w:rFonts w:hint="eastAsia" w:ascii="Times New Roman" w:hAnsi="Times New Roman" w:cs="Times New Roman"/>
          <w:b w:val="0"/>
          <w:bCs w:val="0"/>
          <w:u w:val="none"/>
          <w:lang w:val="en-US" w:eastAsia="zh-CN"/>
        </w:rPr>
        <w:t>产生量为</w:t>
      </w:r>
      <w:r>
        <w:rPr>
          <w:rFonts w:hint="eastAsia" w:ascii="Times New Roman" w:cs="Times New Roman"/>
          <w:b w:val="0"/>
          <w:bCs w:val="0"/>
          <w:u w:val="none"/>
          <w:lang w:val="en-US" w:eastAsia="zh-CN"/>
        </w:rPr>
        <w:t>0.02</w:t>
      </w:r>
      <w:r>
        <w:rPr>
          <w:rFonts w:hint="default" w:ascii="Times New Roman" w:hAnsi="Times New Roman" w:cs="Times New Roman"/>
          <w:color w:val="auto"/>
          <w:sz w:val="24"/>
        </w:rPr>
        <w:t>t/a</w:t>
      </w:r>
      <w:r>
        <w:rPr>
          <w:rFonts w:hint="eastAsia" w:ascii="Times New Roman" w:hAnsi="Times New Roman" w:cs="Times New Roman"/>
          <w:b w:val="0"/>
          <w:bCs w:val="0"/>
          <w:u w:val="none"/>
          <w:lang w:val="en-US" w:eastAsia="zh-CN"/>
        </w:rPr>
        <w:t>,收集后送至垃圾中转站；</w:t>
      </w:r>
      <w:r>
        <w:rPr>
          <w:rFonts w:hint="default" w:ascii="Times New Roman" w:hAnsi="Times New Roman" w:cs="Times New Roman"/>
          <w:color w:val="auto"/>
          <w:sz w:val="24"/>
        </w:rPr>
        <w:t>生活垃圾</w:t>
      </w:r>
      <w:r>
        <w:rPr>
          <w:rFonts w:hint="eastAsia" w:ascii="Times New Roman" w:hAnsi="Times New Roman" w:cs="Times New Roman"/>
          <w:color w:val="auto"/>
          <w:sz w:val="24"/>
          <w:lang w:val="en-US" w:eastAsia="zh-CN"/>
        </w:rPr>
        <w:t>产生量为</w:t>
      </w:r>
      <w:r>
        <w:rPr>
          <w:rFonts w:hint="eastAsia" w:ascii="Times New Roman" w:cs="Times New Roman"/>
          <w:color w:val="auto"/>
          <w:sz w:val="24"/>
          <w:lang w:val="en-US" w:eastAsia="zh-CN"/>
        </w:rPr>
        <w:t>3</w:t>
      </w:r>
      <w:r>
        <w:rPr>
          <w:rFonts w:hint="eastAsia" w:ascii="Times New Roman" w:hAnsi="Times New Roman" w:cs="Times New Roman"/>
          <w:color w:val="auto"/>
          <w:sz w:val="24"/>
          <w:lang w:val="en-US" w:eastAsia="zh-CN"/>
        </w:rPr>
        <w:t>t/a,</w:t>
      </w:r>
      <w:r>
        <w:rPr>
          <w:rFonts w:hint="default" w:ascii="Times New Roman" w:hAnsi="Times New Roman" w:cs="Times New Roman"/>
          <w:color w:val="auto"/>
          <w:sz w:val="24"/>
        </w:rPr>
        <w:t>经收集后，</w:t>
      </w:r>
      <w:r>
        <w:rPr>
          <w:rFonts w:hint="default" w:ascii="Times New Roman" w:hAnsi="Times New Roman" w:cs="Times New Roman"/>
        </w:rPr>
        <w:t>定期</w:t>
      </w:r>
      <w:r>
        <w:rPr>
          <w:rFonts w:hint="eastAsia" w:ascii="Times New Roman" w:cs="Times New Roman"/>
          <w:lang w:val="en-US" w:eastAsia="zh-CN"/>
        </w:rPr>
        <w:t>送至垃圾中转站</w:t>
      </w:r>
      <w:r>
        <w:rPr>
          <w:rFonts w:hint="eastAsia" w:ascii="Times New Roman" w:hAnsi="Times New Roman" w:cs="Times New Roman"/>
          <w:color w:val="auto"/>
          <w:sz w:val="24"/>
          <w:lang w:eastAsia="zh-CN"/>
        </w:rPr>
        <w:t>。</w:t>
      </w:r>
    </w:p>
    <w:p w14:paraId="171EB557">
      <w:pPr>
        <w:numPr>
          <w:ilvl w:val="0"/>
          <w:numId w:val="1"/>
        </w:numPr>
        <w:spacing w:line="500" w:lineRule="exact"/>
        <w:ind w:left="0" w:leftChars="0" w:firstLine="480" w:firstLineChars="200"/>
      </w:pPr>
      <w:r>
        <w:rPr>
          <w:rFonts w:hint="default" w:ascii="Times New Roman" w:hAnsi="Times New Roman" w:cs="Times New Roman"/>
          <w:color w:val="auto"/>
          <w:kern w:val="0"/>
          <w:sz w:val="24"/>
        </w:rPr>
        <w:t>项目危险废物</w:t>
      </w:r>
      <w:r>
        <w:rPr>
          <w:rFonts w:hint="default" w:ascii="Times New Roman" w:hAnsi="Times New Roman" w:cs="Times New Roman"/>
          <w:b w:val="0"/>
          <w:bCs w:val="0"/>
          <w:sz w:val="24"/>
          <w:highlight w:val="none"/>
          <w:u w:val="none"/>
          <w:lang w:eastAsia="zh-CN"/>
        </w:rPr>
        <w:t>废活性炭</w:t>
      </w:r>
      <w:r>
        <w:rPr>
          <w:rFonts w:hint="eastAsia" w:ascii="Times New Roman" w:hAnsi="Times New Roman" w:cs="Times New Roman"/>
          <w:b w:val="0"/>
          <w:bCs w:val="0"/>
          <w:sz w:val="24"/>
          <w:highlight w:val="none"/>
          <w:u w:val="none"/>
          <w:lang w:val="en-US" w:eastAsia="zh-CN"/>
        </w:rPr>
        <w:t>产生量为0.8t/a，废胶筒产生量为723个/a,废液压油产生量为0.1t/a,</w:t>
      </w:r>
      <w:r>
        <w:rPr>
          <w:rFonts w:hint="default" w:ascii="Times New Roman" w:hAnsi="Times New Roman" w:cs="Times New Roman"/>
          <w:color w:val="auto"/>
          <w:sz w:val="24"/>
          <w:highlight w:val="none"/>
        </w:rPr>
        <w:t>项目危险废物统一收集后定期交有危废处置资质单位处理</w:t>
      </w:r>
    </w:p>
    <w:p w14:paraId="0ECF865A">
      <w:pPr>
        <w:numPr>
          <w:ilvl w:val="0"/>
          <w:numId w:val="0"/>
        </w:numPr>
        <w:spacing w:line="500" w:lineRule="exact"/>
        <w:ind w:leftChars="200"/>
      </w:pPr>
      <w:r>
        <w:rPr>
          <w:rFonts w:hint="eastAsia" w:ascii="Times New Roman" w:hAnsi="Times New Roman" w:cs="Times New Roman"/>
          <w:color w:val="auto"/>
          <w:sz w:val="24"/>
          <w:highlight w:val="none"/>
          <w:lang w:val="en-US" w:eastAsia="zh-CN"/>
        </w:rPr>
        <w:t>（5）</w:t>
      </w:r>
      <w:r>
        <w:rPr>
          <w:b/>
          <w:bCs/>
          <w:sz w:val="24"/>
        </w:rPr>
        <w:t>总量控制</w:t>
      </w:r>
    </w:p>
    <w:p w14:paraId="10ABCB66">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cs="Times New Roman"/>
          <w:b w:val="0"/>
          <w:bCs w:val="0"/>
          <w:color w:val="000000"/>
          <w:sz w:val="24"/>
          <w:szCs w:val="24"/>
          <w:highlight w:val="none"/>
          <w:lang w:val="en-US" w:eastAsia="zh-CN"/>
        </w:rPr>
      </w:pPr>
      <w:r>
        <w:rPr>
          <w:rFonts w:hint="default" w:ascii="Times New Roman" w:hAnsi="Times New Roman" w:cs="Times New Roman"/>
          <w:b w:val="0"/>
          <w:bCs w:val="0"/>
          <w:color w:val="000000"/>
          <w:sz w:val="24"/>
          <w:szCs w:val="24"/>
          <w:highlight w:val="none"/>
          <w:lang w:val="en-US" w:eastAsia="zh-CN"/>
        </w:rPr>
        <w:t>本项目</w:t>
      </w:r>
      <w:r>
        <w:rPr>
          <w:rFonts w:hint="eastAsia" w:ascii="Times New Roman" w:cs="Times New Roman"/>
          <w:b w:val="0"/>
          <w:bCs w:val="0"/>
          <w:color w:val="000000"/>
          <w:sz w:val="24"/>
          <w:szCs w:val="24"/>
          <w:highlight w:val="none"/>
          <w:lang w:val="en-US" w:eastAsia="zh-CN"/>
        </w:rPr>
        <w:t>废水为生活污水</w:t>
      </w:r>
      <w:r>
        <w:rPr>
          <w:rFonts w:hint="default" w:ascii="Times New Roman" w:hAnsi="Times New Roman" w:cs="Times New Roman"/>
          <w:b w:val="0"/>
          <w:bCs w:val="0"/>
          <w:color w:val="000000"/>
          <w:sz w:val="24"/>
          <w:szCs w:val="24"/>
          <w:highlight w:val="none"/>
          <w:lang w:val="en-US" w:eastAsia="zh-CN"/>
        </w:rPr>
        <w:t>。本项目主要污染物总量控制指标为：COD 0.</w:t>
      </w:r>
      <w:r>
        <w:rPr>
          <w:rFonts w:hint="eastAsia" w:ascii="Times New Roman" w:cs="Times New Roman"/>
          <w:b w:val="0"/>
          <w:bCs w:val="0"/>
          <w:color w:val="000000"/>
          <w:sz w:val="24"/>
          <w:szCs w:val="24"/>
          <w:highlight w:val="none"/>
          <w:lang w:val="en-US" w:eastAsia="zh-CN"/>
        </w:rPr>
        <w:t>0</w:t>
      </w:r>
      <w:r>
        <w:rPr>
          <w:rFonts w:hint="default" w:ascii="Times New Roman" w:hAnsi="Times New Roman" w:cs="Times New Roman"/>
          <w:b w:val="0"/>
          <w:bCs w:val="0"/>
          <w:color w:val="000000"/>
          <w:sz w:val="24"/>
          <w:szCs w:val="24"/>
          <w:highlight w:val="none"/>
          <w:lang w:val="en-US" w:eastAsia="zh-CN"/>
        </w:rPr>
        <w:t>057</w:t>
      </w:r>
      <w:r>
        <w:rPr>
          <w:rFonts w:hint="eastAsia" w:ascii="Times New Roman" w:cs="Times New Roman"/>
          <w:b w:val="0"/>
          <w:bCs w:val="0"/>
          <w:color w:val="000000"/>
          <w:sz w:val="24"/>
          <w:szCs w:val="24"/>
          <w:highlight w:val="none"/>
          <w:lang w:val="en-US" w:eastAsia="zh-CN"/>
        </w:rPr>
        <w:t>6</w:t>
      </w:r>
      <w:r>
        <w:rPr>
          <w:rFonts w:hint="default" w:ascii="Times New Roman" w:hAnsi="Times New Roman" w:cs="Times New Roman"/>
          <w:b w:val="0"/>
          <w:bCs w:val="0"/>
          <w:color w:val="000000"/>
          <w:sz w:val="24"/>
          <w:szCs w:val="24"/>
          <w:highlight w:val="none"/>
          <w:lang w:val="en-US" w:eastAsia="zh-CN"/>
        </w:rPr>
        <w:t xml:space="preserve"> </w:t>
      </w:r>
      <w:r>
        <w:rPr>
          <w:rFonts w:hint="eastAsia" w:ascii="Times New Roman" w:cs="Times New Roman"/>
          <w:b w:val="0"/>
          <w:bCs w:val="0"/>
          <w:color w:val="000000"/>
          <w:sz w:val="24"/>
          <w:szCs w:val="24"/>
          <w:highlight w:val="none"/>
          <w:lang w:val="en-US" w:eastAsia="zh-CN"/>
        </w:rPr>
        <w:t>t</w:t>
      </w:r>
      <w:r>
        <w:rPr>
          <w:rFonts w:hint="default" w:ascii="Times New Roman" w:hAnsi="Times New Roman" w:cs="Times New Roman"/>
          <w:b w:val="0"/>
          <w:bCs w:val="0"/>
          <w:color w:val="000000"/>
          <w:sz w:val="24"/>
          <w:szCs w:val="24"/>
          <w:highlight w:val="none"/>
          <w:lang w:val="en-US" w:eastAsia="zh-CN"/>
        </w:rPr>
        <w:t>/</w:t>
      </w:r>
      <w:r>
        <w:rPr>
          <w:rFonts w:hint="eastAsia" w:ascii="Times New Roman" w:cs="Times New Roman"/>
          <w:b w:val="0"/>
          <w:bCs w:val="0"/>
          <w:color w:val="000000"/>
          <w:sz w:val="24"/>
          <w:szCs w:val="24"/>
          <w:highlight w:val="none"/>
          <w:lang w:val="en-US" w:eastAsia="zh-CN"/>
        </w:rPr>
        <w:t>a</w:t>
      </w:r>
      <w:r>
        <w:rPr>
          <w:rFonts w:hint="default" w:ascii="Times New Roman" w:hAnsi="Times New Roman" w:cs="Times New Roman"/>
          <w:b w:val="0"/>
          <w:bCs w:val="0"/>
          <w:color w:val="000000"/>
          <w:sz w:val="24"/>
          <w:szCs w:val="24"/>
          <w:highlight w:val="none"/>
          <w:lang w:val="en-US" w:eastAsia="zh-CN"/>
        </w:rPr>
        <w:t>、氨氮 0.0004</w:t>
      </w:r>
      <w:r>
        <w:rPr>
          <w:rFonts w:hint="eastAsia" w:ascii="Times New Roman" w:cs="Times New Roman"/>
          <w:b w:val="0"/>
          <w:bCs w:val="0"/>
          <w:color w:val="000000"/>
          <w:sz w:val="24"/>
          <w:szCs w:val="24"/>
          <w:highlight w:val="none"/>
          <w:lang w:val="en-US" w:eastAsia="zh-CN"/>
        </w:rPr>
        <w:t>32t/a.</w:t>
      </w:r>
    </w:p>
    <w:p w14:paraId="1FDB4518">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val="0"/>
          <w:color w:val="000000"/>
          <w:sz w:val="24"/>
          <w:szCs w:val="24"/>
          <w:highlight w:val="yellow"/>
          <w:lang w:val="en-US" w:eastAsia="zh-CN"/>
        </w:rPr>
      </w:pPr>
      <w:r>
        <w:rPr>
          <w:rFonts w:hint="default" w:ascii="Times New Roman" w:hAnsi="Times New Roman" w:cs="Times New Roman"/>
          <w:b w:val="0"/>
          <w:bCs w:val="0"/>
          <w:color w:val="000000"/>
          <w:sz w:val="24"/>
          <w:szCs w:val="24"/>
          <w:lang w:val="en-US" w:eastAsia="zh-CN"/>
        </w:rPr>
        <w:t>本项目营运期大气污染物主要为非甲烷总烃。项目非甲烷总烃的排放量为：</w:t>
      </w:r>
      <w:r>
        <w:rPr>
          <w:rFonts w:hint="eastAsia" w:ascii="Times New Roman" w:cs="Times New Roman"/>
          <w:b w:val="0"/>
          <w:bCs w:val="0"/>
          <w:color w:val="000000"/>
          <w:sz w:val="24"/>
          <w:szCs w:val="24"/>
          <w:highlight w:val="none"/>
          <w:lang w:val="en-US" w:eastAsia="zh-CN"/>
        </w:rPr>
        <w:t xml:space="preserve"> 0.0286t/a</w:t>
      </w:r>
      <w:r>
        <w:rPr>
          <w:rFonts w:hint="default" w:ascii="Times New Roman" w:hAnsi="Times New Roman" w:cs="Times New Roman"/>
          <w:b w:val="0"/>
          <w:bCs w:val="0"/>
          <w:color w:val="000000"/>
          <w:sz w:val="24"/>
          <w:szCs w:val="24"/>
          <w:highlight w:val="none"/>
          <w:lang w:val="en-US" w:eastAsia="zh-CN"/>
        </w:rPr>
        <w:t>。</w:t>
      </w:r>
    </w:p>
    <w:p w14:paraId="2736A66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ascii="Times New Roman" w:hAnsi="Times New Roman" w:cs="Times New Roman"/>
          <w:b/>
          <w:bCs/>
          <w:color w:val="000000" w:themeColor="text1"/>
          <w:sz w:val="24"/>
          <w:szCs w:val="28"/>
        </w:rPr>
      </w:pPr>
      <w:r>
        <w:rPr>
          <w:rFonts w:ascii="Times New Roman" w:hAnsi="Times New Roman" w:cs="Times New Roman"/>
          <w:b/>
          <w:bCs/>
          <w:color w:val="000000" w:themeColor="text1"/>
          <w:sz w:val="24"/>
          <w:szCs w:val="28"/>
        </w:rPr>
        <w:t xml:space="preserve">5.1.2 </w:t>
      </w:r>
      <w:r>
        <w:rPr>
          <w:rFonts w:hint="eastAsia" w:ascii="Times New Roman" w:hAnsi="Times New Roman" w:cs="Times New Roman"/>
          <w:b/>
          <w:bCs/>
          <w:color w:val="000000" w:themeColor="text1"/>
          <w:sz w:val="24"/>
          <w:szCs w:val="28"/>
          <w:lang w:val="en-US" w:eastAsia="zh-CN"/>
        </w:rPr>
        <w:t>评价</w:t>
      </w:r>
      <w:r>
        <w:rPr>
          <w:rFonts w:ascii="Times New Roman" w:hAnsi="Times New Roman" w:cs="Times New Roman"/>
          <w:b/>
          <w:bCs/>
          <w:color w:val="000000" w:themeColor="text1"/>
          <w:sz w:val="24"/>
          <w:szCs w:val="28"/>
        </w:rPr>
        <w:t>建议</w:t>
      </w:r>
    </w:p>
    <w:p w14:paraId="2422F498">
      <w:pPr>
        <w:spacing w:line="500" w:lineRule="exact"/>
        <w:ind w:firstLine="480"/>
        <w:rPr>
          <w:rFonts w:hint="default" w:ascii="Times New Roman" w:hAnsi="Times New Roman" w:cs="Times New Roman"/>
          <w:color w:val="auto"/>
          <w:sz w:val="24"/>
        </w:rPr>
      </w:pPr>
      <w:bookmarkStart w:id="38" w:name="_Toc1623"/>
      <w:bookmarkStart w:id="39" w:name="_Toc20868"/>
      <w:r>
        <w:rPr>
          <w:rFonts w:hint="default" w:ascii="Times New Roman" w:hAnsi="Times New Roman" w:cs="Times New Roman"/>
          <w:color w:val="auto"/>
          <w:sz w:val="24"/>
        </w:rPr>
        <w:t>（1）重视环境保护工作，确保环评报告及其批复意见中提出的各项污染防治措施落实到位，切实履行“三同时”，确保环保资金的投入，确保“三废”均能长期稳定达标排放。</w:t>
      </w:r>
    </w:p>
    <w:p w14:paraId="1FD91040">
      <w:pPr>
        <w:spacing w:line="50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（2）加强营运期生产管理，减少各种材料、能源、资源的浪费，尽量减轻对环境的污染。</w:t>
      </w:r>
    </w:p>
    <w:p w14:paraId="07B80641">
      <w:pPr>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（3）加强车间通风、换气确保车间内空气质量良好。</w:t>
      </w:r>
    </w:p>
    <w:p w14:paraId="388A3721">
      <w:pPr>
        <w:spacing w:line="50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（4）选用低噪环保设备，并且加强设备的日常维护与定期检修，确保设备正常运行，以避免非正常运行时污染物排放量及噪声增大，保证厂界噪声达标。</w:t>
      </w:r>
    </w:p>
    <w:p w14:paraId="01C54449">
      <w:pPr>
        <w:spacing w:line="500" w:lineRule="exact"/>
        <w:ind w:firstLine="480"/>
        <w:rPr>
          <w:rFonts w:hint="default" w:ascii="Times New Roman" w:hAnsi="Times New Roman" w:cs="Times New Roman"/>
          <w:color w:val="auto"/>
          <w:sz w:val="24"/>
        </w:rPr>
      </w:pPr>
      <w:r>
        <w:rPr>
          <w:rFonts w:hint="default" w:ascii="Times New Roman" w:hAnsi="Times New Roman" w:cs="Times New Roman"/>
          <w:color w:val="auto"/>
          <w:sz w:val="24"/>
        </w:rPr>
        <w:t>（5）搞好车间及周边环境卫生工作，厂区垃圾、废料及时清运或回收，避免污染环境，做到安全文明经营。</w:t>
      </w:r>
    </w:p>
    <w:p w14:paraId="15C056A9">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ascii="Times New Roman" w:hAnsi="Times New Roman" w:cs="Times New Roman"/>
          <w:b/>
          <w:color w:val="auto"/>
          <w:sz w:val="28"/>
          <w:szCs w:val="28"/>
        </w:rPr>
      </w:pPr>
      <w:r>
        <w:rPr>
          <w:rFonts w:ascii="Times New Roman" w:hAnsi="Times New Roman" w:cs="Times New Roman"/>
          <w:b/>
          <w:color w:val="auto"/>
          <w:sz w:val="28"/>
          <w:szCs w:val="28"/>
        </w:rPr>
        <w:t>5.2 审批部门审批决定</w:t>
      </w:r>
      <w:bookmarkEnd w:id="38"/>
      <w:bookmarkEnd w:id="39"/>
    </w:p>
    <w:p w14:paraId="62C04E11">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rPr>
          <w:color w:val="000000" w:themeColor="text1"/>
          <w:sz w:val="24"/>
        </w:rPr>
      </w:pPr>
      <w:r>
        <w:rPr>
          <w:rFonts w:hint="eastAsia"/>
          <w:color w:val="000000" w:themeColor="text1"/>
          <w:sz w:val="24"/>
          <w:lang w:val="en-US" w:eastAsia="zh-CN"/>
        </w:rPr>
        <w:t>巩义</w:t>
      </w:r>
      <w:r>
        <w:rPr>
          <w:color w:val="000000" w:themeColor="text1"/>
          <w:sz w:val="24"/>
        </w:rPr>
        <w:t>市</w:t>
      </w:r>
      <w:r>
        <w:rPr>
          <w:rFonts w:hint="eastAsia"/>
          <w:color w:val="000000" w:themeColor="text1"/>
          <w:sz w:val="24"/>
          <w:lang w:val="en-US" w:eastAsia="zh-CN"/>
        </w:rPr>
        <w:t>环境保护</w:t>
      </w:r>
      <w:r>
        <w:rPr>
          <w:color w:val="000000" w:themeColor="text1"/>
          <w:sz w:val="24"/>
        </w:rPr>
        <w:t>局对本项目环评报告表的审批意见原文如下：</w:t>
      </w:r>
      <w:bookmarkStart w:id="40" w:name="_Toc2399"/>
      <w:bookmarkStart w:id="41" w:name="_Toc1485"/>
    </w:p>
    <w:p w14:paraId="60432B82">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你公司(91410181MADHLGLT5U)关于《河南顺合新材料有限公司年产1500吨蜂窝芯、蜂窝板项目环境影响报告表》(以下简称《环境影响报告表》)的告知承诺制审批的申请收悉。该项目审批事项在巩义市人民政府网站公示期满。根据《中华人民共和国环境保护法》《中华人民共和国行政许可法》《中华人民共和国环境影响评价法》《建设项目环境保护管理条例》等规定，依据你公司及环评文件编制单位的承诺，我局原则同意你公司按照《环境影响报告表》所列项目的性质、规模、地点、采用的生产工艺和环境保护对策措施进行项目建设。</w:t>
      </w:r>
    </w:p>
    <w:p w14:paraId="5AE7207E">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 影响报告表应报我局重新审核。在项目投产前，落实污染物排放总量指标来源，并作为申报排污许可证的条件。按照规定及时进行竣工环境保护验收。</w:t>
      </w:r>
    </w:p>
    <w:p w14:paraId="347C54BC">
      <w:pPr>
        <w:pStyle w:val="3"/>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 验收执行标准</w:t>
      </w:r>
      <w:bookmarkEnd w:id="40"/>
      <w:bookmarkEnd w:id="41"/>
    </w:p>
    <w:p w14:paraId="3235B1FA">
      <w:pPr>
        <w:pStyle w:val="2"/>
        <w:keepNext w:val="0"/>
        <w:keepLines w:val="0"/>
        <w:pageBreakBefore w:val="0"/>
        <w:widowControl/>
        <w:numPr>
          <w:ilvl w:val="0"/>
          <w:numId w:val="2"/>
        </w:numPr>
        <w:kinsoku/>
        <w:wordWrap/>
        <w:overflowPunct/>
        <w:topLinePunct w:val="0"/>
        <w:autoSpaceDE/>
        <w:autoSpaceDN/>
        <w:bidi w:val="0"/>
        <w:adjustRightInd/>
        <w:snapToGrid w:val="0"/>
        <w:spacing w:line="500" w:lineRule="exact"/>
        <w:ind w:right="0" w:rightChars="0" w:firstLine="482" w:firstLineChars="200"/>
        <w:textAlignment w:val="auto"/>
        <w:rPr>
          <w:rFonts w:ascii="Times New Roman" w:hAnsi="Times New Roman" w:cs="Times New Roman"/>
          <w:b/>
          <w:color w:val="auto"/>
          <w:sz w:val="24"/>
        </w:rPr>
      </w:pPr>
      <w:r>
        <w:rPr>
          <w:rFonts w:ascii="Times New Roman" w:hAnsi="Times New Roman" w:cs="Times New Roman"/>
          <w:b/>
          <w:color w:val="auto"/>
          <w:sz w:val="24"/>
        </w:rPr>
        <w:t>废气</w:t>
      </w:r>
    </w:p>
    <w:p w14:paraId="7FDB20D0">
      <w:pPr>
        <w:pStyle w:val="2"/>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200" w:right="0" w:rightChars="0"/>
        <w:textAlignment w:val="auto"/>
        <w:rPr>
          <w:rFonts w:ascii="Times New Roman" w:hAnsi="Times New Roman" w:cs="Times New Roman"/>
          <w:b/>
          <w:color w:val="auto"/>
          <w:sz w:val="24"/>
        </w:rPr>
      </w:pPr>
      <w:r>
        <w:rPr>
          <w:rFonts w:hint="default" w:ascii="Times New Roman" w:hAnsi="Times New Roman" w:eastAsia="宋体" w:cs="Times New Roman"/>
          <w:lang w:val="en-US" w:eastAsia="zh-CN"/>
        </w:rPr>
        <w:t>1.有组织废气</w:t>
      </w:r>
    </w:p>
    <w:p w14:paraId="796BE5C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ascii="Times New Roman" w:hAnsi="Times New Roman" w:cs="Times New Roman"/>
          <w:color w:val="auto"/>
          <w:sz w:val="24"/>
          <w:szCs w:val="24"/>
        </w:rPr>
        <w:t>本项目产生的废气主要</w:t>
      </w:r>
      <w:r>
        <w:rPr>
          <w:rFonts w:hint="eastAsia"/>
          <w:b w:val="0"/>
          <w:bCs w:val="0"/>
          <w:color w:val="000000"/>
          <w:sz w:val="24"/>
          <w:u w:val="none"/>
          <w:lang w:val="en-US" w:eastAsia="zh-CN"/>
        </w:rPr>
        <w:t>为铝蜂窝板热压废气 、贴膜涂胶废气 、封边废气、聚氨酯胶涂胶废气 、冷压废气 ，</w:t>
      </w:r>
      <w:r>
        <w:rPr>
          <w:rFonts w:hint="eastAsia"/>
          <w:bCs/>
          <w:color w:val="000000"/>
          <w:sz w:val="24"/>
          <w:szCs w:val="24"/>
          <w:highlight w:val="none"/>
        </w:rPr>
        <w:t>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r>
        <w:rPr>
          <w:rFonts w:hint="eastAsia"/>
          <w:bCs/>
          <w:color w:val="000000"/>
          <w:sz w:val="24"/>
          <w:szCs w:val="24"/>
          <w:highlight w:val="none"/>
          <w:lang w:eastAsia="zh-CN"/>
        </w:rPr>
        <w:t>。</w:t>
      </w:r>
      <w:r>
        <w:rPr>
          <w:rFonts w:hint="eastAsia" w:ascii="宋体" w:hAnsi="宋体" w:eastAsia="宋体" w:cs="宋体"/>
          <w:color w:val="auto"/>
          <w:sz w:val="24"/>
          <w:szCs w:val="24"/>
        </w:rPr>
        <w:t>具体标准详见下表6.1。</w:t>
      </w:r>
    </w:p>
    <w:p w14:paraId="15942A4B">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color w:val="auto"/>
          <w:sz w:val="21"/>
          <w:szCs w:val="21"/>
        </w:rPr>
      </w:pPr>
      <w:r>
        <w:rPr>
          <w:rFonts w:ascii="Times New Roman" w:hAnsi="Times New Roman" w:cs="Times New Roman"/>
          <w:b/>
          <w:bCs/>
          <w:color w:val="auto"/>
          <w:sz w:val="21"/>
          <w:szCs w:val="21"/>
        </w:rPr>
        <w:t>表6.1废气污染物</w:t>
      </w:r>
      <w:r>
        <w:rPr>
          <w:rFonts w:hint="eastAsia" w:ascii="Times New Roman" w:hAnsi="Times New Roman" w:cs="Times New Roman"/>
          <w:b/>
          <w:bCs/>
          <w:color w:val="auto"/>
          <w:sz w:val="21"/>
          <w:szCs w:val="21"/>
          <w:lang w:val="en-US" w:eastAsia="zh-CN"/>
        </w:rPr>
        <w:t>有</w:t>
      </w:r>
      <w:r>
        <w:rPr>
          <w:rFonts w:ascii="Times New Roman" w:hAnsi="Times New Roman" w:cs="Times New Roman"/>
          <w:b/>
          <w:bCs/>
          <w:color w:val="auto"/>
          <w:sz w:val="21"/>
          <w:szCs w:val="21"/>
        </w:rPr>
        <w:t>组织排放标准限值</w:t>
      </w:r>
    </w:p>
    <w:tbl>
      <w:tblPr>
        <w:tblStyle w:val="23"/>
        <w:tblW w:w="83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395"/>
        <w:gridCol w:w="1605"/>
        <w:gridCol w:w="1888"/>
      </w:tblGrid>
      <w:tr w14:paraId="68D1F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85" w:type="dxa"/>
            <w:tcBorders>
              <w:tl2br w:val="nil"/>
              <w:tr2bl w:val="nil"/>
            </w:tcBorders>
            <w:vAlign w:val="center"/>
          </w:tcPr>
          <w:p w14:paraId="0DA8525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标准名称</w:t>
            </w:r>
          </w:p>
        </w:tc>
        <w:tc>
          <w:tcPr>
            <w:tcW w:w="1395" w:type="dxa"/>
            <w:tcBorders>
              <w:tl2br w:val="nil"/>
              <w:tr2bl w:val="nil"/>
            </w:tcBorders>
            <w:vAlign w:val="center"/>
          </w:tcPr>
          <w:p w14:paraId="0A3B21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执行标准</w:t>
            </w:r>
          </w:p>
        </w:tc>
        <w:tc>
          <w:tcPr>
            <w:tcW w:w="1605" w:type="dxa"/>
            <w:tcBorders>
              <w:tl2br w:val="nil"/>
              <w:tr2bl w:val="nil"/>
            </w:tcBorders>
            <w:vAlign w:val="center"/>
          </w:tcPr>
          <w:p w14:paraId="541B3C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污染物项目</w:t>
            </w:r>
          </w:p>
        </w:tc>
        <w:tc>
          <w:tcPr>
            <w:tcW w:w="1888" w:type="dxa"/>
            <w:tcBorders>
              <w:tl2br w:val="nil"/>
              <w:tr2bl w:val="nil"/>
            </w:tcBorders>
            <w:vAlign w:val="center"/>
          </w:tcPr>
          <w:p w14:paraId="13E0A8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b/>
                <w:bCs/>
                <w:color w:val="auto"/>
                <w:sz w:val="24"/>
                <w:szCs w:val="24"/>
                <w:lang w:val="en-US" w:eastAsia="zh-CN"/>
              </w:rPr>
              <w:t>标准限值要求</w:t>
            </w:r>
          </w:p>
        </w:tc>
      </w:tr>
      <w:tr w14:paraId="12124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3485" w:type="dxa"/>
            <w:tcBorders>
              <w:tl2br w:val="nil"/>
              <w:tr2bl w:val="nil"/>
            </w:tcBorders>
            <w:vAlign w:val="center"/>
          </w:tcPr>
          <w:p w14:paraId="527B25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color w:val="auto"/>
                <w:sz w:val="24"/>
                <w:szCs w:val="24"/>
              </w:rPr>
              <w:t>《大气污染物综合排放标准》（GB16297-1996）</w:t>
            </w:r>
          </w:p>
        </w:tc>
        <w:tc>
          <w:tcPr>
            <w:tcW w:w="1395" w:type="dxa"/>
            <w:tcBorders>
              <w:tl2br w:val="nil"/>
              <w:tr2bl w:val="nil"/>
            </w:tcBorders>
            <w:vAlign w:val="center"/>
          </w:tcPr>
          <w:p w14:paraId="5468B3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ascii="Times New Roman" w:hAnsi="Times New Roman" w:cs="Times New Roman"/>
                <w:color w:val="auto"/>
                <w:sz w:val="24"/>
                <w:szCs w:val="24"/>
              </w:rPr>
              <w:t>表2二级</w:t>
            </w:r>
          </w:p>
        </w:tc>
        <w:tc>
          <w:tcPr>
            <w:tcW w:w="1605" w:type="dxa"/>
            <w:tcBorders>
              <w:tl2br w:val="nil"/>
              <w:tr2bl w:val="nil"/>
            </w:tcBorders>
            <w:vAlign w:val="center"/>
          </w:tcPr>
          <w:p w14:paraId="68DCA6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b/>
                <w:bCs/>
                <w:color w:val="auto"/>
                <w:sz w:val="24"/>
                <w:szCs w:val="24"/>
              </w:rPr>
            </w:pPr>
            <w:r>
              <w:rPr>
                <w:rFonts w:hint="eastAsia" w:ascii="Times New Roman" w:hAnsi="Times New Roman" w:cs="Times New Roman"/>
                <w:color w:val="auto"/>
                <w:sz w:val="24"/>
                <w:szCs w:val="24"/>
                <w:lang w:val="en-US" w:eastAsia="zh-CN"/>
              </w:rPr>
              <w:t>非甲烷总烃</w:t>
            </w:r>
          </w:p>
        </w:tc>
        <w:tc>
          <w:tcPr>
            <w:tcW w:w="1888" w:type="dxa"/>
            <w:tcBorders>
              <w:tl2br w:val="nil"/>
              <w:tr2bl w:val="nil"/>
            </w:tcBorders>
            <w:vAlign w:val="center"/>
          </w:tcPr>
          <w:p w14:paraId="3D7B0D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120</w:t>
            </w:r>
            <w:r>
              <w:rPr>
                <w:rFonts w:hint="default" w:ascii="Times New Roman" w:hAnsi="Times New Roman" w:cs="Times New Roman" w:eastAsiaTheme="minorEastAsia"/>
                <w:color w:val="auto"/>
                <w:sz w:val="24"/>
                <w:szCs w:val="24"/>
                <w:highlight w:val="none"/>
              </w:rPr>
              <w:t>mg/m</w:t>
            </w:r>
            <w:r>
              <w:rPr>
                <w:rFonts w:hint="default" w:ascii="Times New Roman" w:hAnsi="Times New Roman" w:cs="Times New Roman" w:eastAsiaTheme="minorEastAsia"/>
                <w:color w:val="auto"/>
                <w:sz w:val="24"/>
                <w:szCs w:val="24"/>
                <w:highlight w:val="none"/>
                <w:vertAlign w:val="superscript"/>
              </w:rPr>
              <w:t>3</w:t>
            </w:r>
          </w:p>
        </w:tc>
      </w:tr>
      <w:tr w14:paraId="5D8F8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3485" w:type="dxa"/>
            <w:tcBorders>
              <w:tl2br w:val="nil"/>
              <w:tr2bl w:val="nil"/>
            </w:tcBorders>
            <w:vAlign w:val="center"/>
          </w:tcPr>
          <w:p w14:paraId="7F2E034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val="en-US" w:eastAsia="zh-CN"/>
              </w:rPr>
              <w:t>豫环攻坚办【2017】162号文</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关于全省开展工业企业挥发性有机物专项治理工作中排放建议值的通知</w:t>
            </w:r>
            <w:r>
              <w:rPr>
                <w:rFonts w:hint="eastAsia" w:ascii="Times New Roman" w:hAnsi="Times New Roman" w:cs="Times New Roman"/>
                <w:color w:val="auto"/>
                <w:sz w:val="24"/>
                <w:szCs w:val="24"/>
                <w:lang w:eastAsia="zh-CN"/>
              </w:rPr>
              <w:t>》</w:t>
            </w:r>
          </w:p>
        </w:tc>
        <w:tc>
          <w:tcPr>
            <w:tcW w:w="1395" w:type="dxa"/>
            <w:tcBorders>
              <w:tl2br w:val="nil"/>
              <w:tr2bl w:val="nil"/>
            </w:tcBorders>
            <w:vAlign w:val="center"/>
          </w:tcPr>
          <w:p w14:paraId="3FE082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 xml:space="preserve">      /</w:t>
            </w:r>
          </w:p>
        </w:tc>
        <w:tc>
          <w:tcPr>
            <w:tcW w:w="1605" w:type="dxa"/>
            <w:tcBorders>
              <w:tl2br w:val="nil"/>
              <w:tr2bl w:val="nil"/>
            </w:tcBorders>
            <w:vAlign w:val="center"/>
          </w:tcPr>
          <w:p w14:paraId="369352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非甲烷总烃</w:t>
            </w:r>
          </w:p>
        </w:tc>
        <w:tc>
          <w:tcPr>
            <w:tcW w:w="1888" w:type="dxa"/>
            <w:tcBorders>
              <w:tl2br w:val="nil"/>
              <w:tr2bl w:val="nil"/>
            </w:tcBorders>
            <w:vAlign w:val="center"/>
          </w:tcPr>
          <w:p w14:paraId="5423F7D5">
            <w:pPr>
              <w:pStyle w:val="30"/>
              <w:keepNext w:val="0"/>
              <w:keepLines w:val="0"/>
              <w:suppressLineNumbers w:val="0"/>
              <w:spacing w:before="0" w:beforeAutospacing="0" w:after="0" w:afterAutospacing="0"/>
              <w:ind w:left="0" w:right="0" w:firstLine="480" w:firstLineChars="200"/>
              <w:rPr>
                <w:rFonts w:hint="default" w:eastAsiaTheme="minorEastAsia"/>
                <w:color w:val="auto"/>
                <w:kern w:val="2"/>
                <w:sz w:val="24"/>
                <w:szCs w:val="24"/>
                <w:lang w:val="en-US" w:eastAsia="zh-CN"/>
              </w:rPr>
            </w:pPr>
            <w:r>
              <w:rPr>
                <w:rFonts w:hint="eastAsia" w:ascii="Times New Roman" w:cs="Times New Roman" w:eastAsiaTheme="minorEastAsia"/>
                <w:color w:val="auto"/>
                <w:kern w:val="2"/>
                <w:sz w:val="24"/>
                <w:szCs w:val="24"/>
                <w:highlight w:val="none"/>
                <w:lang w:val="en-US" w:eastAsia="zh-CN"/>
              </w:rPr>
              <w:t>80</w:t>
            </w:r>
            <w:r>
              <w:rPr>
                <w:rFonts w:hint="default" w:ascii="Times New Roman" w:hAnsi="Times New Roman" w:cs="Times New Roman" w:eastAsiaTheme="minorEastAsia"/>
                <w:color w:val="auto"/>
                <w:kern w:val="2"/>
                <w:sz w:val="24"/>
                <w:szCs w:val="24"/>
                <w:highlight w:val="none"/>
              </w:rPr>
              <w:t>mg/m</w:t>
            </w:r>
            <w:r>
              <w:rPr>
                <w:rFonts w:hint="default" w:ascii="Times New Roman" w:hAnsi="Times New Roman" w:cs="Times New Roman" w:eastAsiaTheme="minorEastAsia"/>
                <w:color w:val="auto"/>
                <w:kern w:val="2"/>
                <w:sz w:val="24"/>
                <w:szCs w:val="24"/>
                <w:highlight w:val="none"/>
                <w:vertAlign w:val="superscript"/>
              </w:rPr>
              <w:t>3</w:t>
            </w:r>
          </w:p>
        </w:tc>
      </w:tr>
    </w:tbl>
    <w:p w14:paraId="5E685869">
      <w:pPr>
        <w:pStyle w:val="2"/>
        <w:keepNext w:val="0"/>
        <w:keepLines w:val="0"/>
        <w:pageBreakBefore w:val="0"/>
        <w:widowControl/>
        <w:numPr>
          <w:ilvl w:val="0"/>
          <w:numId w:val="0"/>
        </w:numPr>
        <w:kinsoku/>
        <w:wordWrap/>
        <w:overflowPunct/>
        <w:topLinePunct w:val="0"/>
        <w:autoSpaceDE/>
        <w:autoSpaceDN/>
        <w:bidi w:val="0"/>
        <w:adjustRightInd/>
        <w:snapToGrid w:val="0"/>
        <w:spacing w:line="500" w:lineRule="exact"/>
        <w:ind w:right="0" w:rightChars="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无</w:t>
      </w:r>
      <w:r>
        <w:rPr>
          <w:rFonts w:hint="default" w:ascii="Times New Roman" w:hAnsi="Times New Roman" w:eastAsia="宋体" w:cs="Times New Roman"/>
          <w:lang w:val="en-US" w:eastAsia="zh-CN"/>
        </w:rPr>
        <w:t>组织废气</w:t>
      </w:r>
    </w:p>
    <w:p w14:paraId="2E1C6899">
      <w:pPr>
        <w:pStyle w:val="35"/>
        <w:shd w:val="clear" w:color="auto" w:fill="auto"/>
        <w:tabs>
          <w:tab w:val="left" w:pos="1071"/>
        </w:tabs>
        <w:spacing w:before="0" w:line="500" w:lineRule="exact"/>
        <w:ind w:firstLine="520" w:firstLineChars="200"/>
        <w:rPr>
          <w:rFonts w:hint="default" w:ascii="Times New Roman" w:hAnsi="Times New Roman" w:eastAsia="宋体" w:cs="Times New Roman"/>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w:t>
      </w:r>
      <w:r>
        <w:rPr>
          <w:rFonts w:hint="eastAsia" w:asciiTheme="minorEastAsia" w:hAnsiTheme="minorEastAsia" w:eastAsiaTheme="minorEastAsia" w:cstheme="minorEastAsia"/>
          <w:color w:val="000000" w:themeColor="text1"/>
          <w:sz w:val="24"/>
          <w:szCs w:val="24"/>
          <w:highlight w:val="none"/>
          <w:lang w:val="en-US" w:eastAsia="zh-CN"/>
        </w:rPr>
        <w:t>厂界</w:t>
      </w:r>
      <w:r>
        <w:rPr>
          <w:rFonts w:hint="eastAsia" w:asciiTheme="minorEastAsia" w:hAnsiTheme="minorEastAsia" w:eastAsiaTheme="minorEastAsia" w:cstheme="minorEastAsia"/>
          <w:b w:val="0"/>
          <w:bCs w:val="0"/>
          <w:color w:val="000000" w:themeColor="text1"/>
          <w:sz w:val="24"/>
          <w:highlight w:val="none"/>
          <w:u w:val="none"/>
          <w:lang w:val="en-US" w:eastAsia="zh-CN"/>
        </w:rPr>
        <w:t>非甲烷总烃</w:t>
      </w:r>
      <w:r>
        <w:rPr>
          <w:rFonts w:hint="eastAsia" w:asciiTheme="minorEastAsia" w:hAnsiTheme="minorEastAsia" w:eastAsiaTheme="minorEastAsia" w:cstheme="minorEastAsia"/>
          <w:color w:val="000000" w:themeColor="text1"/>
          <w:sz w:val="24"/>
          <w:szCs w:val="24"/>
          <w:highlight w:val="none"/>
          <w:lang w:val="en-US" w:eastAsia="zh-CN"/>
        </w:rPr>
        <w:t>无组织排放浓度</w:t>
      </w:r>
      <w:r>
        <w:rPr>
          <w:rFonts w:hint="eastAsia" w:asciiTheme="minorEastAsia" w:hAnsiTheme="minorEastAsia" w:eastAsiaTheme="minorEastAsia" w:cstheme="minorEastAsia"/>
          <w:color w:val="000000" w:themeColor="text1"/>
          <w:sz w:val="24"/>
          <w:szCs w:val="24"/>
          <w:highlight w:val="none"/>
        </w:rPr>
        <w:t>能够满足</w:t>
      </w:r>
      <w:r>
        <w:rPr>
          <w:rFonts w:hint="eastAsia" w:asciiTheme="minorEastAsia" w:hAnsiTheme="minorEastAsia" w:eastAsiaTheme="minorEastAsia" w:cstheme="minorEastAsia"/>
          <w:b w:val="0"/>
          <w:bCs w:val="0"/>
          <w:color w:val="000000"/>
          <w:sz w:val="24"/>
          <w:szCs w:val="24"/>
          <w:highlight w:val="none"/>
          <w:u w:val="none"/>
        </w:rPr>
        <w:t>《关于全省开展工业企业挥发性有机物专项治理工作中排放建议值的通知</w:t>
      </w:r>
      <w:r>
        <w:rPr>
          <w:rFonts w:hint="eastAsia" w:asciiTheme="minorEastAsia" w:hAnsiTheme="minorEastAsia" w:eastAsiaTheme="minorEastAsia" w:cstheme="minorEastAsia"/>
          <w:b w:val="0"/>
          <w:bCs w:val="0"/>
          <w:color w:val="000000"/>
          <w:sz w:val="24"/>
          <w:szCs w:val="24"/>
          <w:highlight w:val="none"/>
          <w:u w:val="none"/>
          <w:lang w:eastAsia="zh-CN"/>
        </w:rPr>
        <w:t>》</w:t>
      </w:r>
      <w:r>
        <w:rPr>
          <w:rFonts w:hint="eastAsia" w:asciiTheme="minorEastAsia" w:hAnsiTheme="minorEastAsia" w:eastAsiaTheme="minorEastAsia" w:cstheme="minorEastAsia"/>
          <w:color w:val="000000" w:themeColor="text1"/>
          <w:sz w:val="24"/>
          <w:szCs w:val="24"/>
          <w:highlight w:val="none"/>
          <w:lang w:val="en-US" w:eastAsia="zh-CN"/>
        </w:rPr>
        <w:t>非甲烷总烃</w:t>
      </w:r>
      <w:r>
        <w:rPr>
          <w:rFonts w:hint="eastAsia" w:asciiTheme="minorEastAsia" w:hAnsiTheme="minorEastAsia" w:eastAsiaTheme="minorEastAsia" w:cstheme="minorEastAsia"/>
          <w:color w:val="000000" w:themeColor="text1"/>
          <w:sz w:val="24"/>
          <w:szCs w:val="24"/>
          <w:highlight w:val="none"/>
        </w:rPr>
        <w:t>最</w:t>
      </w:r>
      <w:r>
        <w:rPr>
          <w:rFonts w:hint="eastAsia" w:ascii="Times New Roman" w:hAnsi="Times New Roman" w:eastAsia="宋体" w:cs="Times New Roman"/>
          <w:color w:val="000000" w:themeColor="text1"/>
          <w:sz w:val="24"/>
          <w:szCs w:val="24"/>
          <w:highlight w:val="none"/>
          <w:lang w:val="en-US" w:eastAsia="zh-CN"/>
        </w:rPr>
        <w:t>高允许</w:t>
      </w:r>
      <w:r>
        <w:rPr>
          <w:rFonts w:hint="default" w:ascii="Times New Roman" w:hAnsi="Times New Roman" w:eastAsia="宋体" w:cs="Times New Roman"/>
          <w:color w:val="000000" w:themeColor="text1"/>
          <w:sz w:val="24"/>
          <w:szCs w:val="24"/>
          <w:highlight w:val="none"/>
        </w:rPr>
        <w:t>排放浓度</w:t>
      </w:r>
      <w:r>
        <w:rPr>
          <w:rFonts w:hint="eastAsia" w:ascii="Times New Roman" w:hAnsi="Times New Roman" w:eastAsia="宋体" w:cs="Times New Roman"/>
          <w:color w:val="000000" w:themeColor="text1"/>
          <w:sz w:val="24"/>
          <w:szCs w:val="24"/>
          <w:highlight w:val="none"/>
          <w:lang w:val="en-US" w:eastAsia="zh-CN"/>
        </w:rPr>
        <w:t>2.0</w:t>
      </w:r>
      <w:r>
        <w:rPr>
          <w:rFonts w:hint="default" w:ascii="Times New Roman" w:hAnsi="Times New Roman" w:eastAsia="宋体" w:cs="Times New Roman"/>
          <w:color w:val="000000" w:themeColor="text1"/>
          <w:sz w:val="24"/>
          <w:szCs w:val="24"/>
          <w:highlight w:val="none"/>
        </w:rPr>
        <w:t>mg/m</w:t>
      </w:r>
      <w:r>
        <w:rPr>
          <w:rFonts w:hint="default" w:ascii="Times New Roman" w:hAnsi="Times New Roman" w:eastAsia="宋体" w:cs="Times New Roman"/>
          <w:color w:val="000000" w:themeColor="text1"/>
          <w:sz w:val="24"/>
          <w:szCs w:val="24"/>
          <w:highlight w:val="none"/>
          <w:vertAlign w:val="superscript"/>
        </w:rPr>
        <w:t>3</w:t>
      </w:r>
      <w:r>
        <w:rPr>
          <w:rFonts w:hint="default" w:ascii="Times New Roman" w:hAnsi="Times New Roman" w:eastAsia="宋体" w:cs="Times New Roman"/>
          <w:color w:val="000000" w:themeColor="text1"/>
          <w:sz w:val="24"/>
          <w:szCs w:val="24"/>
          <w:highlight w:val="none"/>
        </w:rPr>
        <w:t>。具体标准详见下表6.</w:t>
      </w:r>
      <w:r>
        <w:rPr>
          <w:rFonts w:hint="eastAsia" w:ascii="Times New Roman" w:hAnsi="Times New Roman" w:eastAsia="宋体" w:cs="Times New Roman"/>
          <w:color w:val="000000" w:themeColor="text1"/>
          <w:sz w:val="24"/>
          <w:szCs w:val="24"/>
          <w:highlight w:val="none"/>
          <w:lang w:val="en-US" w:eastAsia="zh-CN"/>
        </w:rPr>
        <w:t>2</w:t>
      </w:r>
      <w:r>
        <w:rPr>
          <w:rFonts w:hint="default" w:ascii="Times New Roman" w:hAnsi="Times New Roman" w:eastAsia="宋体" w:cs="Times New Roman"/>
          <w:color w:val="000000" w:themeColor="text1"/>
          <w:sz w:val="24"/>
          <w:szCs w:val="24"/>
          <w:highlight w:val="none"/>
        </w:rPr>
        <w:t>。</w:t>
      </w:r>
    </w:p>
    <w:p w14:paraId="1BEBD2DD">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default" w:ascii="Times New Roman" w:hAnsi="Times New Roman" w:eastAsia="宋体" w:cs="Times New Roman"/>
          <w:color w:val="000000" w:themeColor="text1"/>
          <w:sz w:val="24"/>
          <w:szCs w:val="24"/>
          <w:highlight w:val="none"/>
        </w:rPr>
      </w:pPr>
      <w:r>
        <w:rPr>
          <w:rFonts w:ascii="Times New Roman" w:hAnsi="Times New Roman" w:cs="Times New Roman"/>
          <w:b/>
          <w:bCs/>
          <w:color w:val="000000" w:themeColor="text1"/>
          <w:sz w:val="21"/>
          <w:szCs w:val="21"/>
          <w:highlight w:val="none"/>
        </w:rPr>
        <w:t>表6.</w:t>
      </w:r>
      <w:r>
        <w:rPr>
          <w:rFonts w:hint="eastAsia" w:ascii="Times New Roman" w:hAnsi="Times New Roman" w:cs="Times New Roman"/>
          <w:b/>
          <w:bCs/>
          <w:color w:val="000000" w:themeColor="text1"/>
          <w:sz w:val="21"/>
          <w:szCs w:val="21"/>
          <w:highlight w:val="none"/>
          <w:lang w:val="en-US" w:eastAsia="zh-CN"/>
        </w:rPr>
        <w:t>2</w:t>
      </w:r>
      <w:r>
        <w:rPr>
          <w:rFonts w:ascii="Times New Roman" w:hAnsi="Times New Roman" w:cs="Times New Roman"/>
          <w:b/>
          <w:bCs/>
          <w:color w:val="000000" w:themeColor="text1"/>
          <w:sz w:val="21"/>
          <w:szCs w:val="21"/>
          <w:highlight w:val="none"/>
        </w:rPr>
        <w:t>废气污染物</w:t>
      </w:r>
      <w:r>
        <w:rPr>
          <w:rFonts w:hint="eastAsia" w:ascii="Times New Roman" w:hAnsi="Times New Roman" w:cs="Times New Roman"/>
          <w:b/>
          <w:bCs/>
          <w:color w:val="000000" w:themeColor="text1"/>
          <w:sz w:val="21"/>
          <w:szCs w:val="21"/>
          <w:highlight w:val="none"/>
          <w:lang w:val="en-US" w:eastAsia="zh-CN"/>
        </w:rPr>
        <w:t>无</w:t>
      </w:r>
      <w:r>
        <w:rPr>
          <w:rFonts w:ascii="Times New Roman" w:hAnsi="Times New Roman" w:cs="Times New Roman"/>
          <w:b/>
          <w:bCs/>
          <w:color w:val="000000" w:themeColor="text1"/>
          <w:sz w:val="21"/>
          <w:szCs w:val="21"/>
          <w:highlight w:val="none"/>
        </w:rPr>
        <w:t>组织排放标准限值</w:t>
      </w:r>
    </w:p>
    <w:tbl>
      <w:tblPr>
        <w:tblStyle w:val="23"/>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885"/>
        <w:gridCol w:w="1485"/>
        <w:gridCol w:w="1785"/>
        <w:gridCol w:w="1416"/>
      </w:tblGrid>
      <w:tr w14:paraId="33300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08" w:type="dxa"/>
            <w:vMerge w:val="restart"/>
            <w:tcBorders>
              <w:tl2br w:val="nil"/>
              <w:tr2bl w:val="nil"/>
            </w:tcBorders>
            <w:vAlign w:val="center"/>
          </w:tcPr>
          <w:p w14:paraId="56353EC3">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标准名称</w:t>
            </w:r>
          </w:p>
        </w:tc>
        <w:tc>
          <w:tcPr>
            <w:tcW w:w="885" w:type="dxa"/>
            <w:vMerge w:val="restart"/>
            <w:tcBorders>
              <w:tl2br w:val="nil"/>
              <w:tr2bl w:val="nil"/>
            </w:tcBorders>
            <w:vAlign w:val="center"/>
          </w:tcPr>
          <w:p w14:paraId="23204D3D">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执行标准</w:t>
            </w:r>
          </w:p>
        </w:tc>
        <w:tc>
          <w:tcPr>
            <w:tcW w:w="1485" w:type="dxa"/>
            <w:vMerge w:val="restart"/>
            <w:tcBorders>
              <w:tl2br w:val="nil"/>
              <w:tr2bl w:val="nil"/>
            </w:tcBorders>
            <w:vAlign w:val="center"/>
          </w:tcPr>
          <w:p w14:paraId="64330C2A">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污染物项目</w:t>
            </w:r>
          </w:p>
        </w:tc>
        <w:tc>
          <w:tcPr>
            <w:tcW w:w="3201" w:type="dxa"/>
            <w:gridSpan w:val="2"/>
            <w:tcBorders>
              <w:tl2br w:val="nil"/>
              <w:tr2bl w:val="nil"/>
            </w:tcBorders>
            <w:vAlign w:val="center"/>
          </w:tcPr>
          <w:p w14:paraId="7A733AF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cs="Times New Roman" w:eastAsiaTheme="minorEastAsia"/>
                <w:b/>
                <w:bCs/>
                <w:color w:val="000000" w:themeColor="text1"/>
                <w:sz w:val="24"/>
                <w:szCs w:val="24"/>
                <w:highlight w:val="none"/>
                <w:lang w:val="en-US" w:eastAsia="zh-CN"/>
              </w:rPr>
            </w:pPr>
            <w:r>
              <w:rPr>
                <w:rFonts w:hint="eastAsia" w:ascii="Times New Roman" w:hAnsi="Times New Roman" w:cs="Times New Roman"/>
                <w:b/>
                <w:bCs/>
                <w:color w:val="000000" w:themeColor="text1"/>
                <w:sz w:val="24"/>
                <w:szCs w:val="24"/>
                <w:highlight w:val="none"/>
                <w:lang w:val="en-US" w:eastAsia="zh-CN"/>
              </w:rPr>
              <w:t>标准限值要求</w:t>
            </w:r>
          </w:p>
        </w:tc>
      </w:tr>
      <w:tr w14:paraId="7C1BD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08" w:type="dxa"/>
            <w:vMerge w:val="continue"/>
            <w:tcBorders>
              <w:tl2br w:val="nil"/>
              <w:tr2bl w:val="nil"/>
            </w:tcBorders>
            <w:vAlign w:val="center"/>
          </w:tcPr>
          <w:p w14:paraId="1232C9A1">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p>
        </w:tc>
        <w:tc>
          <w:tcPr>
            <w:tcW w:w="885" w:type="dxa"/>
            <w:vMerge w:val="continue"/>
            <w:tcBorders>
              <w:tl2br w:val="nil"/>
              <w:tr2bl w:val="nil"/>
            </w:tcBorders>
            <w:vAlign w:val="center"/>
          </w:tcPr>
          <w:p w14:paraId="3A7E4588">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p>
        </w:tc>
        <w:tc>
          <w:tcPr>
            <w:tcW w:w="1485" w:type="dxa"/>
            <w:vMerge w:val="continue"/>
            <w:tcBorders>
              <w:tl2br w:val="nil"/>
              <w:tr2bl w:val="nil"/>
            </w:tcBorders>
            <w:vAlign w:val="center"/>
          </w:tcPr>
          <w:p w14:paraId="6B9BAA92">
            <w:pPr>
              <w:keepNext w:val="0"/>
              <w:keepLines w:val="0"/>
              <w:suppressLineNumbers w:val="0"/>
              <w:adjustRightInd w:val="0"/>
              <w:snapToGrid w:val="0"/>
              <w:spacing w:before="0" w:beforeAutospacing="0" w:after="0" w:afterAutospacing="0" w:line="300" w:lineRule="exact"/>
              <w:ind w:left="0" w:right="0"/>
              <w:jc w:val="center"/>
              <w:rPr>
                <w:rFonts w:ascii="Times New Roman" w:hAnsi="Times New Roman" w:cs="Times New Roman"/>
                <w:b/>
                <w:bCs/>
                <w:color w:val="000000" w:themeColor="text1"/>
                <w:sz w:val="24"/>
                <w:szCs w:val="24"/>
                <w:highlight w:val="none"/>
              </w:rPr>
            </w:pPr>
          </w:p>
        </w:tc>
        <w:tc>
          <w:tcPr>
            <w:tcW w:w="1785" w:type="dxa"/>
            <w:tcBorders>
              <w:tl2br w:val="nil"/>
              <w:tr2bl w:val="nil"/>
            </w:tcBorders>
            <w:vAlign w:val="center"/>
          </w:tcPr>
          <w:p w14:paraId="491C21E3">
            <w:pPr>
              <w:keepNext w:val="0"/>
              <w:keepLines w:val="0"/>
              <w:suppressLineNumbers w:val="0"/>
              <w:adjustRightInd w:val="0"/>
              <w:snapToGrid w:val="0"/>
              <w:spacing w:before="0" w:beforeAutospacing="0" w:after="0" w:afterAutospacing="0" w:line="300" w:lineRule="exact"/>
              <w:ind w:left="0" w:leftChars="0" w:right="0" w:rightChars="0"/>
              <w:jc w:val="center"/>
              <w:rPr>
                <w:rFonts w:hint="eastAsia" w:ascii="Times New Roman" w:hAnsi="Times New Roman" w:cs="Times New Roman" w:eastAsiaTheme="minorEastAsia"/>
                <w:b/>
                <w:bCs/>
                <w:color w:val="000000" w:themeColor="text1"/>
                <w:kern w:val="2"/>
                <w:sz w:val="24"/>
                <w:szCs w:val="24"/>
                <w:highlight w:val="none"/>
                <w:lang w:val="en-US" w:eastAsia="zh-CN" w:bidi="ar-SA"/>
              </w:rPr>
            </w:pPr>
            <w:r>
              <w:rPr>
                <w:rFonts w:ascii="Times New Roman" w:hAnsi="Times New Roman" w:cs="Times New Roman"/>
                <w:b/>
                <w:bCs/>
                <w:color w:val="000000" w:themeColor="text1"/>
                <w:sz w:val="24"/>
                <w:szCs w:val="24"/>
                <w:highlight w:val="none"/>
              </w:rPr>
              <w:t>监控点</w:t>
            </w:r>
          </w:p>
        </w:tc>
        <w:tc>
          <w:tcPr>
            <w:tcW w:w="1416" w:type="dxa"/>
            <w:tcBorders>
              <w:tl2br w:val="nil"/>
              <w:tr2bl w:val="nil"/>
            </w:tcBorders>
            <w:vAlign w:val="center"/>
          </w:tcPr>
          <w:p w14:paraId="17EDDCE2">
            <w:pPr>
              <w:keepNext w:val="0"/>
              <w:keepLines w:val="0"/>
              <w:suppressLineNumbers w:val="0"/>
              <w:adjustRightInd w:val="0"/>
              <w:snapToGrid w:val="0"/>
              <w:spacing w:before="0" w:beforeAutospacing="0" w:after="0" w:afterAutospacing="0" w:line="300" w:lineRule="exact"/>
              <w:ind w:left="0" w:leftChars="0" w:right="0" w:rightChars="0"/>
              <w:jc w:val="center"/>
              <w:rPr>
                <w:rFonts w:hint="eastAsia" w:ascii="Times New Roman" w:hAnsi="Times New Roman" w:cs="Times New Roman" w:eastAsiaTheme="minorEastAsia"/>
                <w:b/>
                <w:bCs/>
                <w:color w:val="000000" w:themeColor="text1"/>
                <w:kern w:val="2"/>
                <w:sz w:val="24"/>
                <w:szCs w:val="24"/>
                <w:highlight w:val="none"/>
                <w:lang w:val="en-US" w:eastAsia="zh-CN" w:bidi="ar-SA"/>
              </w:rPr>
            </w:pPr>
            <w:r>
              <w:rPr>
                <w:rFonts w:ascii="Times New Roman" w:hAnsi="Times New Roman" w:cs="Times New Roman"/>
                <w:b/>
                <w:bCs/>
                <w:color w:val="000000" w:themeColor="text1"/>
                <w:sz w:val="24"/>
                <w:szCs w:val="24"/>
                <w:highlight w:val="none"/>
              </w:rPr>
              <w:t>浓度（mg/m</w:t>
            </w:r>
            <w:r>
              <w:rPr>
                <w:rFonts w:ascii="Times New Roman" w:hAnsi="Times New Roman" w:cs="Times New Roman"/>
                <w:b/>
                <w:bCs/>
                <w:color w:val="000000" w:themeColor="text1"/>
                <w:sz w:val="24"/>
                <w:szCs w:val="24"/>
                <w:highlight w:val="none"/>
                <w:vertAlign w:val="superscript"/>
              </w:rPr>
              <w:t>3</w:t>
            </w:r>
            <w:r>
              <w:rPr>
                <w:rFonts w:ascii="Times New Roman" w:hAnsi="Times New Roman" w:cs="Times New Roman"/>
                <w:b/>
                <w:bCs/>
                <w:color w:val="000000" w:themeColor="text1"/>
                <w:sz w:val="24"/>
                <w:szCs w:val="24"/>
                <w:highlight w:val="none"/>
              </w:rPr>
              <w:t>）</w:t>
            </w:r>
          </w:p>
        </w:tc>
      </w:tr>
      <w:tr w14:paraId="29868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4" w:hRule="atLeast"/>
        </w:trPr>
        <w:tc>
          <w:tcPr>
            <w:tcW w:w="3408" w:type="dxa"/>
            <w:tcBorders>
              <w:tl2br w:val="nil"/>
              <w:tr2bl w:val="nil"/>
            </w:tcBorders>
            <w:vAlign w:val="center"/>
          </w:tcPr>
          <w:p w14:paraId="4BCB7C01">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b/>
                <w:bCs/>
                <w:color w:val="000000" w:themeColor="text1"/>
                <w:sz w:val="24"/>
                <w:szCs w:val="24"/>
                <w:highlight w:val="none"/>
              </w:rPr>
            </w:pPr>
            <w:r>
              <w:rPr>
                <w:rFonts w:ascii="Times New Roman" w:hAnsi="Times New Roman" w:cs="Times New Roman"/>
                <w:color w:val="auto"/>
                <w:sz w:val="24"/>
                <w:szCs w:val="24"/>
              </w:rPr>
              <w:t>《大气污</w:t>
            </w:r>
            <w:r>
              <w:rPr>
                <w:rFonts w:hint="eastAsia"/>
                <w:b w:val="0"/>
                <w:bCs w:val="0"/>
                <w:color w:val="000000"/>
                <w:sz w:val="24"/>
                <w:szCs w:val="24"/>
                <w:highlight w:val="none"/>
                <w:u w:val="none"/>
              </w:rPr>
              <w:t>染物综合排放标准》（GB16297-1996）</w:t>
            </w:r>
          </w:p>
        </w:tc>
        <w:tc>
          <w:tcPr>
            <w:tcW w:w="885" w:type="dxa"/>
            <w:tcBorders>
              <w:tl2br w:val="nil"/>
              <w:tr2bl w:val="nil"/>
            </w:tcBorders>
            <w:vAlign w:val="center"/>
          </w:tcPr>
          <w:p w14:paraId="2E006F17">
            <w:pPr>
              <w:keepNext w:val="0"/>
              <w:keepLines w:val="0"/>
              <w:suppressLineNumbers w:val="0"/>
              <w:adjustRightInd w:val="0"/>
              <w:snapToGrid w:val="0"/>
              <w:spacing w:before="0" w:beforeAutospacing="0" w:after="0" w:afterAutospacing="0" w:line="400" w:lineRule="exact"/>
              <w:ind w:left="0" w:right="0"/>
              <w:jc w:val="center"/>
              <w:rPr>
                <w:rFonts w:hint="eastAsia" w:ascii="Times New Roman" w:hAnsi="Times New Roman" w:cs="Times New Roman" w:eastAsiaTheme="minorEastAsia"/>
                <w:b/>
                <w:bCs/>
                <w:color w:val="000000" w:themeColor="text1"/>
                <w:sz w:val="24"/>
                <w:szCs w:val="24"/>
                <w:highlight w:val="none"/>
                <w:lang w:eastAsia="zh-CN"/>
              </w:rPr>
            </w:pPr>
            <w:r>
              <w:rPr>
                <w:rFonts w:hint="eastAsia" w:ascii="Times New Roman" w:hAnsi="Times New Roman" w:cs="Times New Roman"/>
                <w:color w:val="000000" w:themeColor="text1"/>
                <w:sz w:val="24"/>
                <w:szCs w:val="24"/>
                <w:highlight w:val="none"/>
                <w:lang w:val="en-US" w:eastAsia="zh-CN"/>
              </w:rPr>
              <w:t>/</w:t>
            </w:r>
          </w:p>
        </w:tc>
        <w:tc>
          <w:tcPr>
            <w:tcW w:w="1485" w:type="dxa"/>
            <w:tcBorders>
              <w:tl2br w:val="nil"/>
              <w:tr2bl w:val="nil"/>
            </w:tcBorders>
            <w:vAlign w:val="center"/>
          </w:tcPr>
          <w:p w14:paraId="16A5B620">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b/>
                <w:bCs/>
                <w:color w:val="000000" w:themeColor="text1"/>
                <w:sz w:val="24"/>
                <w:szCs w:val="24"/>
                <w:highlight w:val="none"/>
              </w:rPr>
            </w:pPr>
            <w:r>
              <w:rPr>
                <w:rFonts w:hint="eastAsia" w:ascii="Times New Roman" w:hAnsi="Times New Roman" w:cs="Times New Roman"/>
                <w:color w:val="000000" w:themeColor="text1"/>
                <w:sz w:val="24"/>
                <w:szCs w:val="24"/>
                <w:highlight w:val="none"/>
                <w:lang w:val="en-US" w:eastAsia="zh-CN"/>
              </w:rPr>
              <w:t>非甲烷总烃</w:t>
            </w:r>
          </w:p>
        </w:tc>
        <w:tc>
          <w:tcPr>
            <w:tcW w:w="1785" w:type="dxa"/>
            <w:tcBorders>
              <w:tl2br w:val="nil"/>
              <w:tr2bl w:val="nil"/>
            </w:tcBorders>
            <w:vAlign w:val="center"/>
          </w:tcPr>
          <w:p w14:paraId="35AB8E84">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周界外浓度最高点</w:t>
            </w:r>
          </w:p>
        </w:tc>
        <w:tc>
          <w:tcPr>
            <w:tcW w:w="1416" w:type="dxa"/>
            <w:tcBorders>
              <w:tl2br w:val="nil"/>
              <w:tr2bl w:val="nil"/>
            </w:tcBorders>
            <w:vAlign w:val="center"/>
          </w:tcPr>
          <w:p w14:paraId="05E0C15A">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eastAsiaTheme="minorEastAsia"/>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4.0</w:t>
            </w:r>
          </w:p>
        </w:tc>
      </w:tr>
      <w:tr w14:paraId="793A4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3408" w:type="dxa"/>
            <w:tcBorders>
              <w:tl2br w:val="nil"/>
              <w:tr2bl w:val="nil"/>
            </w:tcBorders>
            <w:vAlign w:val="center"/>
          </w:tcPr>
          <w:p w14:paraId="3E7BA324">
            <w:pPr>
              <w:keepNext w:val="0"/>
              <w:keepLines w:val="0"/>
              <w:suppressLineNumbers w:val="0"/>
              <w:adjustRightInd w:val="0"/>
              <w:snapToGrid w:val="0"/>
              <w:spacing w:before="0" w:beforeAutospacing="0" w:after="0" w:afterAutospacing="0" w:line="400" w:lineRule="exact"/>
              <w:ind w:left="0" w:right="0"/>
              <w:jc w:val="center"/>
              <w:rPr>
                <w:rFonts w:ascii="Times New Roman" w:hAnsi="Times New Roman" w:cs="Times New Roman"/>
                <w:color w:val="000000" w:themeColor="text1"/>
                <w:sz w:val="24"/>
                <w:szCs w:val="24"/>
                <w:highlight w:val="none"/>
              </w:rPr>
            </w:pPr>
            <w:r>
              <w:rPr>
                <w:rFonts w:hint="eastAsia" w:ascii="Times New Roman" w:hAnsi="Times New Roman" w:cs="Times New Roman"/>
                <w:color w:val="000000" w:themeColor="text1"/>
                <w:sz w:val="24"/>
                <w:szCs w:val="24"/>
                <w:highlight w:val="none"/>
              </w:rPr>
              <w:t>《关于全省开展工业企业挥发性有机物专项治理工作中排放建议值的通知</w:t>
            </w:r>
            <w:r>
              <w:rPr>
                <w:rFonts w:hint="eastAsia" w:ascii="Times New Roman" w:hAnsi="Times New Roman" w:cs="Times New Roman"/>
                <w:color w:val="000000" w:themeColor="text1"/>
                <w:sz w:val="24"/>
                <w:szCs w:val="24"/>
                <w:highlight w:val="none"/>
                <w:lang w:eastAsia="zh-CN"/>
              </w:rPr>
              <w:t>》</w:t>
            </w:r>
            <w:r>
              <w:rPr>
                <w:rFonts w:hint="eastAsia" w:ascii="Times New Roman" w:hAnsi="Times New Roman" w:cs="Times New Roman"/>
                <w:color w:val="000000" w:themeColor="text1"/>
                <w:sz w:val="24"/>
                <w:szCs w:val="24"/>
                <w:highlight w:val="none"/>
              </w:rPr>
              <w:t>（豫环攻坚办〔2017〕162 号）</w:t>
            </w:r>
          </w:p>
        </w:tc>
        <w:tc>
          <w:tcPr>
            <w:tcW w:w="885" w:type="dxa"/>
            <w:tcBorders>
              <w:tl2br w:val="nil"/>
              <w:tr2bl w:val="nil"/>
            </w:tcBorders>
            <w:vAlign w:val="center"/>
          </w:tcPr>
          <w:p w14:paraId="7AD169E4">
            <w:pPr>
              <w:keepNext w:val="0"/>
              <w:keepLines w:val="0"/>
              <w:suppressLineNumbers w:val="0"/>
              <w:adjustRightInd w:val="0"/>
              <w:snapToGrid w:val="0"/>
              <w:spacing w:before="0" w:beforeAutospacing="0" w:after="0" w:afterAutospacing="0" w:line="400" w:lineRule="exact"/>
              <w:ind w:left="0" w:right="0"/>
              <w:jc w:val="center"/>
              <w:rPr>
                <w:rFonts w:hint="eastAsia" w:ascii="Times New Roman" w:hAnsi="Times New Roman" w:cs="Times New Roman" w:eastAsiaTheme="minorEastAsia"/>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w:t>
            </w:r>
          </w:p>
        </w:tc>
        <w:tc>
          <w:tcPr>
            <w:tcW w:w="1485" w:type="dxa"/>
            <w:tcBorders>
              <w:tl2br w:val="nil"/>
              <w:tr2bl w:val="nil"/>
            </w:tcBorders>
            <w:vAlign w:val="center"/>
          </w:tcPr>
          <w:p w14:paraId="34DA9AEF">
            <w:pPr>
              <w:keepNext w:val="0"/>
              <w:keepLines w:val="0"/>
              <w:suppressLineNumbers w:val="0"/>
              <w:adjustRightInd w:val="0"/>
              <w:snapToGrid w:val="0"/>
              <w:spacing w:before="0" w:beforeAutospacing="0" w:after="0" w:afterAutospacing="0" w:line="400" w:lineRule="exact"/>
              <w:ind w:left="0" w:leftChars="0" w:right="0" w:rightChars="0"/>
              <w:jc w:val="center"/>
              <w:rPr>
                <w:rFonts w:ascii="Times New Roman" w:hAnsi="Times New Roman" w:cs="Times New Roman" w:eastAsiaTheme="minorEastAsia"/>
                <w:b/>
                <w:bCs/>
                <w:color w:val="000000" w:themeColor="text1"/>
                <w:kern w:val="2"/>
                <w:sz w:val="24"/>
                <w:szCs w:val="24"/>
                <w:highlight w:val="none"/>
                <w:lang w:val="en-US" w:eastAsia="zh-CN" w:bidi="ar-SA"/>
              </w:rPr>
            </w:pPr>
            <w:r>
              <w:rPr>
                <w:rFonts w:hint="eastAsia" w:ascii="Times New Roman" w:hAnsi="Times New Roman" w:cs="Times New Roman"/>
                <w:color w:val="000000" w:themeColor="text1"/>
                <w:sz w:val="24"/>
                <w:szCs w:val="24"/>
                <w:highlight w:val="none"/>
                <w:lang w:val="en-US" w:eastAsia="zh-CN"/>
              </w:rPr>
              <w:t>非甲烷总烃</w:t>
            </w:r>
          </w:p>
        </w:tc>
        <w:tc>
          <w:tcPr>
            <w:tcW w:w="1785" w:type="dxa"/>
            <w:tcBorders>
              <w:tl2br w:val="nil"/>
              <w:tr2bl w:val="nil"/>
            </w:tcBorders>
            <w:vAlign w:val="center"/>
          </w:tcPr>
          <w:p w14:paraId="27D769C6">
            <w:pPr>
              <w:keepNext w:val="0"/>
              <w:keepLines w:val="0"/>
              <w:suppressLineNumbers w:val="0"/>
              <w:adjustRightInd w:val="0"/>
              <w:snapToGrid w:val="0"/>
              <w:spacing w:before="0" w:beforeAutospacing="0" w:after="0" w:afterAutospacing="0" w:line="400" w:lineRule="exact"/>
              <w:ind w:left="0" w:leftChars="0" w:right="0" w:rightChars="0"/>
              <w:jc w:val="center"/>
              <w:rPr>
                <w:rFonts w:ascii="Times New Roman" w:hAnsi="Times New Roman" w:cs="Times New Roman" w:eastAsiaTheme="minorEastAsia"/>
                <w:color w:val="000000" w:themeColor="text1"/>
                <w:kern w:val="2"/>
                <w:sz w:val="24"/>
                <w:szCs w:val="24"/>
                <w:highlight w:val="none"/>
                <w:lang w:val="en-US" w:eastAsia="zh-CN" w:bidi="ar-SA"/>
              </w:rPr>
            </w:pPr>
            <w:r>
              <w:rPr>
                <w:rFonts w:ascii="Times New Roman" w:hAnsi="Times New Roman" w:cs="Times New Roman"/>
                <w:color w:val="000000" w:themeColor="text1"/>
                <w:sz w:val="24"/>
                <w:szCs w:val="24"/>
                <w:highlight w:val="none"/>
              </w:rPr>
              <w:t>周界外浓度最高点</w:t>
            </w:r>
          </w:p>
        </w:tc>
        <w:tc>
          <w:tcPr>
            <w:tcW w:w="1416" w:type="dxa"/>
            <w:tcBorders>
              <w:tl2br w:val="nil"/>
              <w:tr2bl w:val="nil"/>
            </w:tcBorders>
            <w:vAlign w:val="center"/>
          </w:tcPr>
          <w:p w14:paraId="56279624">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cs="Times New Roman" w:eastAsiaTheme="minorEastAsia"/>
                <w:color w:val="000000" w:themeColor="text1"/>
                <w:kern w:val="2"/>
                <w:sz w:val="24"/>
                <w:szCs w:val="24"/>
                <w:highlight w:val="none"/>
                <w:lang w:val="en-US" w:eastAsia="zh-CN" w:bidi="ar-SA"/>
              </w:rPr>
            </w:pPr>
            <w:r>
              <w:rPr>
                <w:rFonts w:hint="eastAsia" w:ascii="Times New Roman" w:hAnsi="Times New Roman" w:cs="Times New Roman"/>
                <w:color w:val="000000" w:themeColor="text1"/>
                <w:kern w:val="2"/>
                <w:sz w:val="24"/>
                <w:szCs w:val="24"/>
                <w:highlight w:val="none"/>
                <w:lang w:val="en-US" w:eastAsia="zh-CN" w:bidi="ar-SA"/>
              </w:rPr>
              <w:t>2.0</w:t>
            </w:r>
          </w:p>
        </w:tc>
      </w:tr>
    </w:tbl>
    <w:p w14:paraId="2341748F">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ascii="Times New Roman" w:hAnsi="Times New Roman" w:cs="Times New Roman"/>
          <w:b/>
          <w:bCs/>
          <w:color w:val="000000" w:themeColor="text1"/>
          <w:sz w:val="24"/>
          <w:szCs w:val="32"/>
          <w:highlight w:val="none"/>
        </w:rPr>
      </w:pPr>
      <w:r>
        <w:rPr>
          <w:rFonts w:ascii="Times New Roman" w:hAnsi="Times New Roman" w:cs="Times New Roman" w:eastAsiaTheme="minorEastAsia"/>
          <w:b/>
          <w:bCs/>
          <w:color w:val="000000" w:themeColor="text1"/>
          <w:kern w:val="2"/>
          <w:sz w:val="24"/>
          <w:szCs w:val="32"/>
          <w:lang w:val="en-US" w:eastAsia="zh-CN" w:bidi="ar-SA"/>
        </w:rPr>
        <w:t>（2）</w:t>
      </w:r>
      <w:r>
        <w:rPr>
          <w:rFonts w:ascii="Times New Roman" w:hAnsi="Times New Roman" w:cs="Times New Roman"/>
          <w:b/>
          <w:bCs/>
          <w:color w:val="000000" w:themeColor="text1"/>
          <w:sz w:val="24"/>
          <w:szCs w:val="32"/>
          <w:highlight w:val="none"/>
        </w:rPr>
        <w:t>废水</w:t>
      </w:r>
    </w:p>
    <w:p w14:paraId="00740712">
      <w:pPr>
        <w:spacing w:line="360" w:lineRule="auto"/>
        <w:ind w:firstLine="480" w:firstLineChars="200"/>
        <w:rPr>
          <w:rFonts w:hint="default" w:ascii="Times New Roman" w:hAnsi="Times New Roman" w:eastAsia="宋体" w:cs="Times New Roman"/>
          <w:color w:val="000000" w:themeColor="text1"/>
          <w:sz w:val="24"/>
          <w:szCs w:val="24"/>
          <w:highlight w:val="none"/>
        </w:rPr>
      </w:pPr>
      <w:r>
        <w:rPr>
          <w:rFonts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废水主要为员工生活污水，</w:t>
      </w:r>
      <w:r>
        <w:rPr>
          <w:rFonts w:hint="default" w:ascii="Times New Roman" w:hAnsi="Times New Roman" w:cs="Times New Roman"/>
          <w:bCs/>
          <w:color w:val="auto"/>
          <w:sz w:val="24"/>
          <w:szCs w:val="24"/>
        </w:rPr>
        <w:t>生活污水</w:t>
      </w:r>
      <w:r>
        <w:rPr>
          <w:rFonts w:hint="eastAsia" w:ascii="Times New Roman" w:hAnsi="Times New Roman" w:cs="Times New Roman"/>
          <w:bCs/>
          <w:color w:val="auto"/>
          <w:sz w:val="24"/>
          <w:szCs w:val="24"/>
          <w:lang w:val="en-US" w:eastAsia="zh-CN"/>
        </w:rPr>
        <w:t>经管网排入回郭镇污水处理厂。</w:t>
      </w:r>
      <w:r>
        <w:rPr>
          <w:rFonts w:hint="default" w:ascii="Times New Roman" w:hAnsi="Times New Roman" w:eastAsia="宋体" w:cs="Times New Roman"/>
          <w:color w:val="000000" w:themeColor="text1"/>
          <w:sz w:val="24"/>
          <w:szCs w:val="24"/>
          <w:highlight w:val="none"/>
        </w:rPr>
        <w:t>具体标准详见下表6.</w:t>
      </w:r>
      <w:r>
        <w:rPr>
          <w:rFonts w:hint="eastAsia" w:ascii="Times New Roman" w:hAnsi="Times New Roman" w:eastAsia="宋体" w:cs="Times New Roman"/>
          <w:color w:val="000000" w:themeColor="text1"/>
          <w:sz w:val="24"/>
          <w:szCs w:val="24"/>
          <w:highlight w:val="none"/>
          <w:lang w:val="en-US" w:eastAsia="zh-CN"/>
        </w:rPr>
        <w:t>3</w:t>
      </w:r>
      <w:r>
        <w:rPr>
          <w:rFonts w:hint="default" w:ascii="Times New Roman" w:hAnsi="Times New Roman" w:eastAsia="宋体" w:cs="Times New Roman"/>
          <w:color w:val="000000" w:themeColor="text1"/>
          <w:sz w:val="24"/>
          <w:szCs w:val="24"/>
          <w:highlight w:val="none"/>
        </w:rPr>
        <w:t>。</w:t>
      </w:r>
    </w:p>
    <w:p w14:paraId="6B69A60F">
      <w:pPr>
        <w:pStyle w:val="2"/>
        <w:ind w:firstLine="2829" w:firstLineChars="1342"/>
        <w:rPr>
          <w:rFonts w:hint="eastAsia" w:ascii="Times New Roman" w:hAnsi="Times New Roman" w:eastAsia="宋体" w:cs="Times New Roman"/>
          <w:b/>
          <w:bCs/>
          <w:color w:val="000000" w:themeColor="text1"/>
          <w:sz w:val="21"/>
          <w:szCs w:val="21"/>
          <w:highlight w:val="none"/>
          <w:lang w:val="en-US" w:eastAsia="zh-CN"/>
        </w:rPr>
      </w:pPr>
      <w:r>
        <w:rPr>
          <w:rFonts w:hint="eastAsia" w:ascii="Times New Roman" w:hAnsi="Times New Roman" w:eastAsia="宋体" w:cs="Times New Roman"/>
          <w:b/>
          <w:bCs/>
          <w:color w:val="000000" w:themeColor="text1"/>
          <w:sz w:val="21"/>
          <w:szCs w:val="21"/>
          <w:highlight w:val="none"/>
          <w:lang w:val="en-US" w:eastAsia="zh-CN"/>
        </w:rPr>
        <w:t>表6.3废水污染物排放限值6.3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1080"/>
        <w:gridCol w:w="1163"/>
        <w:gridCol w:w="1447"/>
        <w:gridCol w:w="1204"/>
        <w:gridCol w:w="1319"/>
      </w:tblGrid>
      <w:tr w14:paraId="1581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53" w:type="dxa"/>
            <w:vMerge w:val="restart"/>
          </w:tcPr>
          <w:p w14:paraId="4025513C">
            <w:pPr>
              <w:keepNext w:val="0"/>
              <w:keepLines w:val="0"/>
              <w:suppressLineNumbers w:val="0"/>
              <w:spacing w:before="0" w:beforeAutospacing="0" w:after="0" w:afterAutospacing="0"/>
              <w:ind w:left="0" w:right="0"/>
              <w:rPr>
                <w:rFonts w:hint="eastAsia"/>
                <w:b/>
                <w:bCs/>
                <w:sz w:val="21"/>
                <w:szCs w:val="21"/>
                <w:vertAlign w:val="baseline"/>
                <w:lang w:val="en-US" w:eastAsia="zh-CN"/>
              </w:rPr>
            </w:pPr>
          </w:p>
          <w:p w14:paraId="1F08FD41">
            <w:pPr>
              <w:keepNext w:val="0"/>
              <w:keepLines w:val="0"/>
              <w:suppressLineNumbers w:val="0"/>
              <w:spacing w:before="0" w:beforeAutospacing="0" w:after="0" w:afterAutospacing="0"/>
              <w:ind w:left="0" w:right="0" w:firstLine="211" w:firstLineChars="100"/>
              <w:rPr>
                <w:rFonts w:hint="default"/>
                <w:b/>
                <w:bCs/>
                <w:sz w:val="21"/>
                <w:szCs w:val="21"/>
                <w:vertAlign w:val="baseline"/>
                <w:lang w:val="en-US" w:eastAsia="zh-CN"/>
              </w:rPr>
            </w:pPr>
            <w:r>
              <w:rPr>
                <w:rFonts w:hint="eastAsia"/>
                <w:b/>
                <w:bCs/>
                <w:sz w:val="21"/>
                <w:szCs w:val="21"/>
                <w:vertAlign w:val="baseline"/>
                <w:lang w:val="en-US" w:eastAsia="zh-CN"/>
              </w:rPr>
              <w:t>标准名称</w:t>
            </w:r>
          </w:p>
        </w:tc>
        <w:tc>
          <w:tcPr>
            <w:tcW w:w="6213" w:type="dxa"/>
            <w:gridSpan w:val="5"/>
          </w:tcPr>
          <w:p w14:paraId="7220F6E3">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000000"/>
                <w:kern w:val="0"/>
                <w:sz w:val="21"/>
                <w:szCs w:val="21"/>
                <w:lang w:val="en-US" w:eastAsia="zh-CN" w:bidi="ar"/>
              </w:rPr>
            </w:pPr>
          </w:p>
          <w:p w14:paraId="2308E17E">
            <w:pPr>
              <w:keepNext w:val="0"/>
              <w:keepLines w:val="0"/>
              <w:widowControl/>
              <w:suppressLineNumbers w:val="0"/>
              <w:spacing w:before="0" w:beforeAutospacing="0" w:after="0" w:afterAutospacing="0"/>
              <w:ind w:left="0" w:right="0" w:firstLine="2741" w:firstLineChars="1300"/>
              <w:jc w:val="left"/>
              <w:rPr>
                <w:rFonts w:hint="default"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b/>
                <w:bCs/>
                <w:color w:val="000000"/>
                <w:kern w:val="0"/>
                <w:sz w:val="21"/>
                <w:szCs w:val="21"/>
                <w:lang w:val="en-US" w:eastAsia="zh-CN" w:bidi="ar"/>
              </w:rPr>
              <w:t>污染物项目</w:t>
            </w:r>
          </w:p>
        </w:tc>
      </w:tr>
      <w:tr w14:paraId="3E9C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253" w:type="dxa"/>
            <w:vMerge w:val="continue"/>
          </w:tcPr>
          <w:p w14:paraId="36B5E246">
            <w:pPr>
              <w:keepNext w:val="0"/>
              <w:keepLines w:val="0"/>
              <w:suppressLineNumbers w:val="0"/>
              <w:spacing w:before="0" w:beforeAutospacing="0" w:after="0" w:afterAutospacing="0"/>
              <w:ind w:left="0" w:right="0" w:firstLine="211" w:firstLineChars="100"/>
              <w:rPr>
                <w:rFonts w:hint="default"/>
                <w:b/>
                <w:bCs/>
                <w:sz w:val="21"/>
                <w:szCs w:val="21"/>
                <w:vertAlign w:val="baseline"/>
                <w:lang w:val="en-US" w:eastAsia="zh-CN"/>
              </w:rPr>
            </w:pPr>
          </w:p>
        </w:tc>
        <w:tc>
          <w:tcPr>
            <w:tcW w:w="1080" w:type="dxa"/>
          </w:tcPr>
          <w:p w14:paraId="09FEF1A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1"/>
                <w:szCs w:val="21"/>
                <w:lang w:val="en-US" w:eastAsia="zh-CN" w:bidi="ar"/>
              </w:rPr>
            </w:pPr>
          </w:p>
          <w:p w14:paraId="39305ECA">
            <w:pPr>
              <w:keepNext w:val="0"/>
              <w:keepLines w:val="0"/>
              <w:widowControl/>
              <w:suppressLineNumbers w:val="0"/>
              <w:spacing w:before="0" w:beforeAutospacing="0" w:after="0" w:afterAutospacing="0"/>
              <w:ind w:left="0" w:right="0" w:firstLine="422" w:firstLineChars="200"/>
              <w:jc w:val="left"/>
              <w:rPr>
                <w:rFonts w:hint="default"/>
                <w:b/>
                <w:bCs/>
                <w:sz w:val="21"/>
                <w:szCs w:val="21"/>
                <w:vertAlign w:val="baseline"/>
                <w:lang w:val="en-US" w:eastAsia="zh-CN"/>
              </w:rPr>
            </w:pPr>
            <w:r>
              <w:rPr>
                <w:rFonts w:hint="default" w:ascii="Times New Roman" w:hAnsi="Times New Roman" w:eastAsia="宋体" w:cs="Times New Roman"/>
                <w:b/>
                <w:bCs/>
                <w:color w:val="000000"/>
                <w:kern w:val="0"/>
                <w:sz w:val="21"/>
                <w:szCs w:val="21"/>
                <w:lang w:val="en-US" w:eastAsia="zh-CN" w:bidi="ar"/>
              </w:rPr>
              <w:t xml:space="preserve">pH </w:t>
            </w:r>
          </w:p>
        </w:tc>
        <w:tc>
          <w:tcPr>
            <w:tcW w:w="1163" w:type="dxa"/>
          </w:tcPr>
          <w:p w14:paraId="7B35DF2F">
            <w:pPr>
              <w:keepNext w:val="0"/>
              <w:keepLines w:val="0"/>
              <w:widowControl/>
              <w:suppressLineNumbers w:val="0"/>
              <w:spacing w:before="0" w:beforeAutospacing="0" w:after="0" w:afterAutospacing="0"/>
              <w:ind w:left="0" w:right="0"/>
              <w:jc w:val="left"/>
              <w:rPr>
                <w:rFonts w:hint="default"/>
                <w:b/>
                <w:bCs/>
                <w:sz w:val="21"/>
                <w:szCs w:val="21"/>
                <w:vertAlign w:val="baseline"/>
                <w:lang w:val="en-US" w:eastAsia="zh-CN"/>
              </w:rPr>
            </w:pPr>
          </w:p>
          <w:p w14:paraId="438A3D31">
            <w:pPr>
              <w:pStyle w:val="2"/>
              <w:keepNext w:val="0"/>
              <w:keepLines w:val="0"/>
              <w:suppressLineNumbers w:val="0"/>
              <w:spacing w:before="0" w:beforeAutospacing="0" w:after="0" w:afterAutospacing="0"/>
              <w:rPr>
                <w:rFonts w:hint="default"/>
                <w:b/>
                <w:bCs/>
                <w:sz w:val="21"/>
                <w:szCs w:val="21"/>
                <w:lang w:val="en-US" w:eastAsia="zh-CN"/>
              </w:rPr>
            </w:pPr>
            <w:r>
              <w:rPr>
                <w:rFonts w:hint="eastAsia"/>
                <w:b/>
                <w:bCs/>
                <w:sz w:val="21"/>
                <w:szCs w:val="21"/>
                <w:vertAlign w:val="baseline"/>
                <w:lang w:val="en-US" w:eastAsia="zh-CN"/>
              </w:rPr>
              <w:t>COD</w:t>
            </w:r>
          </w:p>
        </w:tc>
        <w:tc>
          <w:tcPr>
            <w:tcW w:w="1447" w:type="dxa"/>
          </w:tcPr>
          <w:p w14:paraId="0FC74D3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1"/>
                <w:szCs w:val="21"/>
                <w:lang w:val="en-US" w:eastAsia="zh-CN" w:bidi="ar"/>
              </w:rPr>
            </w:pPr>
          </w:p>
          <w:p w14:paraId="149D4BF8">
            <w:pPr>
              <w:keepNext w:val="0"/>
              <w:keepLines w:val="0"/>
              <w:widowControl/>
              <w:suppressLineNumbers w:val="0"/>
              <w:spacing w:before="0" w:beforeAutospacing="0" w:after="0" w:afterAutospacing="0"/>
              <w:ind w:left="0" w:right="0" w:firstLine="422" w:firstLineChars="200"/>
              <w:jc w:val="left"/>
              <w:rPr>
                <w:rFonts w:hint="default"/>
                <w:b/>
                <w:bCs/>
                <w:sz w:val="21"/>
                <w:szCs w:val="21"/>
                <w:vertAlign w:val="baseline"/>
                <w:lang w:val="en-US" w:eastAsia="zh-CN"/>
              </w:rPr>
            </w:pPr>
            <w:r>
              <w:rPr>
                <w:rFonts w:hint="eastAsia" w:ascii="Times New Roman" w:hAnsi="Times New Roman" w:eastAsia="宋体" w:cs="Times New Roman"/>
                <w:b/>
                <w:bCs/>
                <w:color w:val="000000"/>
                <w:kern w:val="0"/>
                <w:sz w:val="21"/>
                <w:szCs w:val="21"/>
                <w:lang w:val="en-US" w:eastAsia="zh-CN" w:bidi="ar"/>
              </w:rPr>
              <w:t>BOD</w:t>
            </w:r>
            <w:r>
              <w:rPr>
                <w:rFonts w:hint="eastAsia" w:ascii="Times New Roman" w:hAnsi="Times New Roman" w:eastAsia="宋体" w:cs="Times New Roman"/>
                <w:b/>
                <w:bCs/>
                <w:color w:val="000000"/>
                <w:kern w:val="0"/>
                <w:sz w:val="21"/>
                <w:szCs w:val="21"/>
                <w:vertAlign w:val="subscript"/>
                <w:lang w:val="en-US" w:eastAsia="zh-CN" w:bidi="ar"/>
              </w:rPr>
              <w:t>5</w:t>
            </w:r>
            <w:r>
              <w:rPr>
                <w:rFonts w:hint="default" w:ascii="Times New Roman" w:hAnsi="Times New Roman" w:eastAsia="宋体" w:cs="Times New Roman"/>
                <w:b/>
                <w:bCs/>
                <w:color w:val="000000"/>
                <w:kern w:val="0"/>
                <w:sz w:val="21"/>
                <w:szCs w:val="21"/>
                <w:lang w:val="en-US" w:eastAsia="zh-CN" w:bidi="ar"/>
              </w:rPr>
              <w:t xml:space="preserve"> </w:t>
            </w:r>
          </w:p>
        </w:tc>
        <w:tc>
          <w:tcPr>
            <w:tcW w:w="1204" w:type="dxa"/>
          </w:tcPr>
          <w:p w14:paraId="6EE4ED2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1"/>
                <w:szCs w:val="21"/>
                <w:lang w:val="en-US" w:eastAsia="zh-CN" w:bidi="ar"/>
              </w:rPr>
            </w:pPr>
          </w:p>
          <w:p w14:paraId="3E339526">
            <w:pPr>
              <w:keepNext w:val="0"/>
              <w:keepLines w:val="0"/>
              <w:widowControl/>
              <w:suppressLineNumbers w:val="0"/>
              <w:spacing w:before="0" w:beforeAutospacing="0" w:after="0" w:afterAutospacing="0"/>
              <w:ind w:left="0" w:right="0"/>
              <w:jc w:val="left"/>
              <w:rPr>
                <w:rFonts w:hint="default"/>
                <w:b/>
                <w:bCs/>
                <w:sz w:val="21"/>
                <w:szCs w:val="21"/>
                <w:vertAlign w:val="baseline"/>
                <w:lang w:val="en-US" w:eastAsia="zh-CN"/>
              </w:rPr>
            </w:pPr>
            <w:r>
              <w:rPr>
                <w:rFonts w:hint="eastAsia" w:ascii="Times New Roman" w:hAnsi="Times New Roman" w:eastAsia="宋体" w:cs="Times New Roman"/>
                <w:b/>
                <w:bCs/>
                <w:color w:val="000000"/>
                <w:kern w:val="0"/>
                <w:sz w:val="21"/>
                <w:szCs w:val="21"/>
                <w:lang w:val="en-US" w:eastAsia="zh-CN" w:bidi="ar"/>
              </w:rPr>
              <w:t xml:space="preserve">   SS</w:t>
            </w:r>
            <w:r>
              <w:rPr>
                <w:rFonts w:hint="default" w:ascii="Times New Roman" w:hAnsi="Times New Roman" w:eastAsia="宋体" w:cs="Times New Roman"/>
                <w:b/>
                <w:bCs/>
                <w:color w:val="000000"/>
                <w:kern w:val="0"/>
                <w:sz w:val="21"/>
                <w:szCs w:val="21"/>
                <w:lang w:val="en-US" w:eastAsia="zh-CN" w:bidi="ar"/>
              </w:rPr>
              <w:t xml:space="preserve"> </w:t>
            </w:r>
          </w:p>
        </w:tc>
        <w:tc>
          <w:tcPr>
            <w:tcW w:w="1319" w:type="dxa"/>
          </w:tcPr>
          <w:p w14:paraId="522470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1"/>
                <w:szCs w:val="21"/>
                <w:lang w:val="en-US" w:eastAsia="zh-CN" w:bidi="ar"/>
              </w:rPr>
            </w:pPr>
          </w:p>
          <w:p w14:paraId="01895549">
            <w:pPr>
              <w:keepNext w:val="0"/>
              <w:keepLines w:val="0"/>
              <w:widowControl/>
              <w:suppressLineNumbers w:val="0"/>
              <w:spacing w:before="0" w:beforeAutospacing="0" w:after="0" w:afterAutospacing="0"/>
              <w:ind w:left="0" w:right="0" w:firstLine="422" w:firstLineChars="200"/>
              <w:jc w:val="left"/>
              <w:rPr>
                <w:rFonts w:hint="default"/>
                <w:b/>
                <w:bCs/>
                <w:sz w:val="21"/>
                <w:szCs w:val="21"/>
                <w:vertAlign w:val="baseline"/>
                <w:lang w:val="en-US" w:eastAsia="zh-CN"/>
              </w:rPr>
            </w:pPr>
            <w:r>
              <w:rPr>
                <w:rFonts w:hint="eastAsia" w:ascii="Times New Roman" w:hAnsi="Times New Roman" w:eastAsia="宋体" w:cs="Times New Roman"/>
                <w:b/>
                <w:bCs/>
                <w:color w:val="000000"/>
                <w:kern w:val="0"/>
                <w:sz w:val="21"/>
                <w:szCs w:val="21"/>
                <w:lang w:val="en-US" w:eastAsia="zh-CN" w:bidi="ar"/>
              </w:rPr>
              <w:t>NH</w:t>
            </w:r>
            <w:r>
              <w:rPr>
                <w:rFonts w:hint="eastAsia" w:ascii="Times New Roman" w:hAnsi="Times New Roman" w:eastAsia="宋体" w:cs="Times New Roman"/>
                <w:b/>
                <w:bCs/>
                <w:color w:val="000000"/>
                <w:kern w:val="0"/>
                <w:sz w:val="21"/>
                <w:szCs w:val="21"/>
                <w:vertAlign w:val="subscript"/>
                <w:lang w:val="en-US" w:eastAsia="zh-CN" w:bidi="ar"/>
              </w:rPr>
              <w:t>3-N</w:t>
            </w:r>
            <w:r>
              <w:rPr>
                <w:rFonts w:hint="default" w:ascii="Times New Roman" w:hAnsi="Times New Roman" w:eastAsia="宋体" w:cs="Times New Roman"/>
                <w:b/>
                <w:bCs/>
                <w:color w:val="000000"/>
                <w:kern w:val="0"/>
                <w:sz w:val="21"/>
                <w:szCs w:val="21"/>
                <w:lang w:val="en-US" w:eastAsia="zh-CN" w:bidi="ar"/>
              </w:rPr>
              <w:t xml:space="preserve"> </w:t>
            </w:r>
          </w:p>
        </w:tc>
      </w:tr>
      <w:tr w14:paraId="23FE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53" w:type="dxa"/>
          </w:tcPr>
          <w:p w14:paraId="46A99C2D">
            <w:pPr>
              <w:keepNext w:val="0"/>
              <w:keepLines w:val="0"/>
              <w:widowControl/>
              <w:suppressLineNumbers w:val="0"/>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《污水综合排放标准》（</w:t>
            </w:r>
            <w:r>
              <w:rPr>
                <w:rFonts w:hint="default" w:ascii="Times New Roman" w:hAnsi="Times New Roman" w:eastAsia="宋体" w:cs="Times New Roman"/>
                <w:color w:val="000000"/>
                <w:kern w:val="0"/>
                <w:sz w:val="24"/>
                <w:szCs w:val="24"/>
                <w:lang w:val="en-US" w:eastAsia="zh-CN" w:bidi="ar"/>
              </w:rPr>
              <w:t>GB8978-1996</w:t>
            </w:r>
            <w:r>
              <w:rPr>
                <w:rFonts w:hint="eastAsia" w:ascii="宋体" w:hAnsi="宋体" w:eastAsia="宋体" w:cs="宋体"/>
                <w:color w:val="000000"/>
                <w:kern w:val="0"/>
                <w:sz w:val="24"/>
                <w:szCs w:val="24"/>
                <w:lang w:val="en-US" w:eastAsia="zh-CN" w:bidi="ar"/>
              </w:rPr>
              <w:t xml:space="preserve">） </w:t>
            </w:r>
          </w:p>
          <w:p w14:paraId="4EABEB38">
            <w:pPr>
              <w:keepNext w:val="0"/>
              <w:keepLines w:val="0"/>
              <w:widowControl/>
              <w:suppressLineNumbers w:val="0"/>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 xml:space="preserve">表 </w:t>
            </w:r>
            <w:r>
              <w:rPr>
                <w:rFonts w:hint="default" w:ascii="Times New Roman" w:hAnsi="Times New Roman" w:eastAsia="宋体" w:cs="Times New Roman"/>
                <w:color w:val="000000"/>
                <w:kern w:val="0"/>
                <w:sz w:val="24"/>
                <w:szCs w:val="24"/>
                <w:lang w:val="en-US" w:eastAsia="zh-CN" w:bidi="ar"/>
              </w:rPr>
              <w:t xml:space="preserve">4 </w:t>
            </w:r>
            <w:r>
              <w:rPr>
                <w:rFonts w:hint="eastAsia" w:ascii="宋体" w:hAnsi="宋体" w:eastAsia="宋体" w:cs="宋体"/>
                <w:color w:val="000000"/>
                <w:kern w:val="0"/>
                <w:sz w:val="24"/>
                <w:szCs w:val="24"/>
                <w:lang w:val="en-US" w:eastAsia="zh-CN" w:bidi="ar"/>
              </w:rPr>
              <w:t xml:space="preserve">三级标准 </w:t>
            </w:r>
          </w:p>
          <w:p w14:paraId="4371EC98">
            <w:pPr>
              <w:keepNext w:val="0"/>
              <w:keepLines w:val="0"/>
              <w:suppressLineNumbers w:val="0"/>
              <w:spacing w:before="0" w:beforeAutospacing="0" w:after="0" w:afterAutospacing="0"/>
              <w:ind w:left="0" w:right="0"/>
              <w:rPr>
                <w:rFonts w:hint="default"/>
                <w:sz w:val="24"/>
                <w:szCs w:val="24"/>
                <w:vertAlign w:val="baseline"/>
                <w:lang w:val="en-US" w:eastAsia="zh-CN"/>
              </w:rPr>
            </w:pPr>
          </w:p>
        </w:tc>
        <w:tc>
          <w:tcPr>
            <w:tcW w:w="1080" w:type="dxa"/>
          </w:tcPr>
          <w:p w14:paraId="41085C31">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0E6EA21E">
            <w:pPr>
              <w:keepNext w:val="0"/>
              <w:keepLines w:val="0"/>
              <w:suppressLineNumbers w:val="0"/>
              <w:spacing w:before="0" w:beforeAutospacing="0" w:after="0" w:afterAutospacing="0"/>
              <w:ind w:left="0" w:right="0" w:firstLine="240" w:firstLineChars="100"/>
              <w:rPr>
                <w:rFonts w:hint="default"/>
                <w:sz w:val="24"/>
                <w:szCs w:val="24"/>
                <w:vertAlign w:val="baseline"/>
                <w:lang w:val="en-US" w:eastAsia="zh-CN"/>
              </w:rPr>
            </w:pPr>
            <w:r>
              <w:rPr>
                <w:rFonts w:hint="eastAsia"/>
                <w:sz w:val="24"/>
                <w:szCs w:val="24"/>
                <w:vertAlign w:val="baseline"/>
                <w:lang w:val="en-US" w:eastAsia="zh-CN"/>
              </w:rPr>
              <w:t>6-9</w:t>
            </w:r>
          </w:p>
        </w:tc>
        <w:tc>
          <w:tcPr>
            <w:tcW w:w="1163" w:type="dxa"/>
          </w:tcPr>
          <w:p w14:paraId="7C6EFB29">
            <w:pPr>
              <w:keepNext w:val="0"/>
              <w:keepLines w:val="0"/>
              <w:suppressLineNumbers w:val="0"/>
              <w:spacing w:before="0" w:beforeAutospacing="0" w:after="0" w:afterAutospacing="0"/>
              <w:ind w:left="0" w:right="0"/>
              <w:rPr>
                <w:rFonts w:hint="default"/>
                <w:sz w:val="24"/>
                <w:szCs w:val="24"/>
                <w:vertAlign w:val="baseline"/>
                <w:lang w:val="en-US" w:eastAsia="zh-CN"/>
              </w:rPr>
            </w:pPr>
          </w:p>
          <w:p w14:paraId="5CF2E91B">
            <w:pPr>
              <w:pStyle w:val="2"/>
              <w:keepNext w:val="0"/>
              <w:keepLines w:val="0"/>
              <w:suppressLineNumbers w:val="0"/>
              <w:spacing w:before="0" w:beforeAutospacing="0" w:after="0" w:afterAutospacing="0"/>
              <w:ind w:left="0" w:leftChars="0" w:firstLine="240" w:firstLineChars="100"/>
              <w:rPr>
                <w:rFonts w:hint="default"/>
                <w:sz w:val="24"/>
                <w:szCs w:val="24"/>
                <w:lang w:val="en-US" w:eastAsia="zh-CN"/>
              </w:rPr>
            </w:pPr>
            <w:r>
              <w:rPr>
                <w:rFonts w:hint="eastAsia"/>
                <w:sz w:val="24"/>
                <w:szCs w:val="24"/>
                <w:vertAlign w:val="baseline"/>
                <w:lang w:val="en-US" w:eastAsia="zh-CN"/>
              </w:rPr>
              <w:t>500</w:t>
            </w:r>
          </w:p>
        </w:tc>
        <w:tc>
          <w:tcPr>
            <w:tcW w:w="1447" w:type="dxa"/>
          </w:tcPr>
          <w:p w14:paraId="6DCC0F32">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2FF8FA0B">
            <w:pPr>
              <w:keepNext w:val="0"/>
              <w:keepLines w:val="0"/>
              <w:suppressLineNumbers w:val="0"/>
              <w:spacing w:before="0" w:beforeAutospacing="0" w:after="0" w:afterAutospacing="0"/>
              <w:ind w:left="0" w:right="0" w:firstLine="480" w:firstLineChars="200"/>
              <w:rPr>
                <w:rFonts w:hint="default"/>
                <w:sz w:val="24"/>
                <w:szCs w:val="24"/>
                <w:vertAlign w:val="baseline"/>
                <w:lang w:val="en-US" w:eastAsia="zh-CN"/>
              </w:rPr>
            </w:pPr>
            <w:r>
              <w:rPr>
                <w:rFonts w:hint="eastAsia"/>
                <w:sz w:val="24"/>
                <w:szCs w:val="24"/>
                <w:vertAlign w:val="baseline"/>
                <w:lang w:val="en-US" w:eastAsia="zh-CN"/>
              </w:rPr>
              <w:t>300</w:t>
            </w:r>
          </w:p>
        </w:tc>
        <w:tc>
          <w:tcPr>
            <w:tcW w:w="1204" w:type="dxa"/>
          </w:tcPr>
          <w:p w14:paraId="46FB54E7">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6DB30DE0">
            <w:pPr>
              <w:keepNext w:val="0"/>
              <w:keepLines w:val="0"/>
              <w:suppressLineNumbers w:val="0"/>
              <w:spacing w:before="0" w:beforeAutospacing="0" w:after="0" w:afterAutospacing="0"/>
              <w:ind w:left="0" w:right="0" w:firstLine="480" w:firstLineChars="200"/>
              <w:rPr>
                <w:rFonts w:hint="default"/>
                <w:sz w:val="24"/>
                <w:szCs w:val="24"/>
                <w:vertAlign w:val="baseline"/>
                <w:lang w:val="en-US" w:eastAsia="zh-CN"/>
              </w:rPr>
            </w:pPr>
            <w:r>
              <w:rPr>
                <w:rFonts w:hint="eastAsia"/>
                <w:sz w:val="24"/>
                <w:szCs w:val="24"/>
                <w:vertAlign w:val="baseline"/>
                <w:lang w:val="en-US" w:eastAsia="zh-CN"/>
              </w:rPr>
              <w:t>400</w:t>
            </w:r>
          </w:p>
        </w:tc>
        <w:tc>
          <w:tcPr>
            <w:tcW w:w="1319" w:type="dxa"/>
          </w:tcPr>
          <w:p w14:paraId="0B7B345C">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309D3A6E">
            <w:pPr>
              <w:keepNext w:val="0"/>
              <w:keepLines w:val="0"/>
              <w:suppressLineNumbers w:val="0"/>
              <w:spacing w:before="0" w:beforeAutospacing="0" w:after="0" w:afterAutospacing="0"/>
              <w:ind w:left="0" w:right="0" w:firstLine="480" w:firstLineChars="200"/>
              <w:rPr>
                <w:rFonts w:hint="default"/>
                <w:sz w:val="24"/>
                <w:szCs w:val="24"/>
                <w:vertAlign w:val="baseline"/>
                <w:lang w:val="en-US" w:eastAsia="zh-CN"/>
              </w:rPr>
            </w:pPr>
            <w:r>
              <w:rPr>
                <w:rFonts w:hint="eastAsia"/>
                <w:sz w:val="24"/>
                <w:szCs w:val="24"/>
                <w:vertAlign w:val="baseline"/>
                <w:lang w:val="en-US" w:eastAsia="zh-CN"/>
              </w:rPr>
              <w:t>—</w:t>
            </w:r>
          </w:p>
        </w:tc>
      </w:tr>
      <w:tr w14:paraId="7352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53" w:type="dxa"/>
          </w:tcPr>
          <w:p w14:paraId="4F31671C">
            <w:pPr>
              <w:keepNext w:val="0"/>
              <w:keepLines w:val="0"/>
              <w:widowControl/>
              <w:suppressLineNumbers w:val="0"/>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回郭镇第一污水处理厂进水水质标准</w:t>
            </w:r>
          </w:p>
          <w:p w14:paraId="51AA372B">
            <w:pPr>
              <w:keepNext w:val="0"/>
              <w:keepLines w:val="0"/>
              <w:suppressLineNumbers w:val="0"/>
              <w:spacing w:before="0" w:beforeAutospacing="0" w:after="0" w:afterAutospacing="0"/>
              <w:ind w:left="0" w:right="0"/>
              <w:rPr>
                <w:rFonts w:hint="default"/>
                <w:sz w:val="24"/>
                <w:szCs w:val="24"/>
                <w:vertAlign w:val="baseline"/>
                <w:lang w:val="en-US" w:eastAsia="zh-CN"/>
              </w:rPr>
            </w:pPr>
          </w:p>
        </w:tc>
        <w:tc>
          <w:tcPr>
            <w:tcW w:w="1080" w:type="dxa"/>
          </w:tcPr>
          <w:p w14:paraId="657914A8">
            <w:pPr>
              <w:keepNext w:val="0"/>
              <w:keepLines w:val="0"/>
              <w:suppressLineNumbers w:val="0"/>
              <w:spacing w:before="0" w:beforeAutospacing="0" w:after="0" w:afterAutospacing="0"/>
              <w:ind w:left="0" w:right="0"/>
              <w:rPr>
                <w:rFonts w:hint="default"/>
                <w:sz w:val="24"/>
                <w:szCs w:val="24"/>
                <w:vertAlign w:val="baseline"/>
                <w:lang w:val="en-US" w:eastAsia="zh-CN"/>
              </w:rPr>
            </w:pPr>
          </w:p>
          <w:p w14:paraId="160325B0">
            <w:pPr>
              <w:keepNext w:val="0"/>
              <w:keepLines w:val="0"/>
              <w:suppressLineNumbers w:val="0"/>
              <w:bidi w:val="0"/>
              <w:spacing w:before="0" w:beforeAutospacing="0" w:after="0" w:afterAutospacing="0"/>
              <w:ind w:left="0" w:right="0" w:firstLine="324" w:firstLineChars="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6-9</w:t>
            </w:r>
          </w:p>
        </w:tc>
        <w:tc>
          <w:tcPr>
            <w:tcW w:w="1163" w:type="dxa"/>
          </w:tcPr>
          <w:p w14:paraId="7315ED18">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033B8A7E">
            <w:pPr>
              <w:keepNext w:val="0"/>
              <w:keepLines w:val="0"/>
              <w:suppressLineNumbers w:val="0"/>
              <w:spacing w:before="0" w:beforeAutospacing="0" w:after="0" w:afterAutospacing="0"/>
              <w:ind w:left="0" w:right="0" w:firstLine="240" w:firstLineChars="100"/>
              <w:rPr>
                <w:rFonts w:hint="default"/>
                <w:sz w:val="24"/>
                <w:szCs w:val="24"/>
                <w:vertAlign w:val="baseline"/>
                <w:lang w:val="en-US" w:eastAsia="zh-CN"/>
              </w:rPr>
            </w:pPr>
            <w:r>
              <w:rPr>
                <w:rFonts w:hint="eastAsia"/>
                <w:sz w:val="24"/>
                <w:szCs w:val="24"/>
                <w:vertAlign w:val="baseline"/>
                <w:lang w:val="en-US" w:eastAsia="zh-CN"/>
              </w:rPr>
              <w:t>400</w:t>
            </w:r>
          </w:p>
        </w:tc>
        <w:tc>
          <w:tcPr>
            <w:tcW w:w="1447" w:type="dxa"/>
          </w:tcPr>
          <w:p w14:paraId="68AB36EC">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5D61CD6F">
            <w:pPr>
              <w:keepNext w:val="0"/>
              <w:keepLines w:val="0"/>
              <w:suppressLineNumbers w:val="0"/>
              <w:spacing w:before="0" w:beforeAutospacing="0" w:after="0" w:afterAutospacing="0"/>
              <w:ind w:left="0" w:right="0" w:firstLine="480" w:firstLineChars="200"/>
              <w:rPr>
                <w:rFonts w:hint="default"/>
                <w:sz w:val="24"/>
                <w:szCs w:val="24"/>
                <w:vertAlign w:val="baseline"/>
                <w:lang w:val="en-US" w:eastAsia="zh-CN"/>
              </w:rPr>
            </w:pPr>
            <w:r>
              <w:rPr>
                <w:rFonts w:hint="eastAsia"/>
                <w:sz w:val="24"/>
                <w:szCs w:val="24"/>
                <w:vertAlign w:val="baseline"/>
                <w:lang w:val="en-US" w:eastAsia="zh-CN"/>
              </w:rPr>
              <w:t>280</w:t>
            </w:r>
          </w:p>
        </w:tc>
        <w:tc>
          <w:tcPr>
            <w:tcW w:w="1204" w:type="dxa"/>
          </w:tcPr>
          <w:p w14:paraId="0C7B0B4F">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4F53D325">
            <w:pPr>
              <w:keepNext w:val="0"/>
              <w:keepLines w:val="0"/>
              <w:suppressLineNumbers w:val="0"/>
              <w:spacing w:before="0" w:beforeAutospacing="0" w:after="0" w:afterAutospacing="0"/>
              <w:ind w:left="0" w:right="0" w:firstLine="480" w:firstLineChars="200"/>
              <w:rPr>
                <w:rFonts w:hint="default"/>
                <w:sz w:val="24"/>
                <w:szCs w:val="24"/>
                <w:vertAlign w:val="baseline"/>
                <w:lang w:val="en-US" w:eastAsia="zh-CN"/>
              </w:rPr>
            </w:pPr>
            <w:r>
              <w:rPr>
                <w:rFonts w:hint="eastAsia"/>
                <w:sz w:val="24"/>
                <w:szCs w:val="24"/>
                <w:vertAlign w:val="baseline"/>
                <w:lang w:val="en-US" w:eastAsia="zh-CN"/>
              </w:rPr>
              <w:t>250</w:t>
            </w:r>
          </w:p>
        </w:tc>
        <w:tc>
          <w:tcPr>
            <w:tcW w:w="1319" w:type="dxa"/>
          </w:tcPr>
          <w:p w14:paraId="5189D6A5">
            <w:pPr>
              <w:keepNext w:val="0"/>
              <w:keepLines w:val="0"/>
              <w:suppressLineNumbers w:val="0"/>
              <w:spacing w:before="0" w:beforeAutospacing="0" w:after="0" w:afterAutospacing="0"/>
              <w:ind w:left="0" w:right="0"/>
              <w:rPr>
                <w:rFonts w:hint="eastAsia"/>
                <w:sz w:val="24"/>
                <w:szCs w:val="24"/>
                <w:vertAlign w:val="baseline"/>
                <w:lang w:val="en-US" w:eastAsia="zh-CN"/>
              </w:rPr>
            </w:pPr>
          </w:p>
          <w:p w14:paraId="35920D70">
            <w:pPr>
              <w:keepNext w:val="0"/>
              <w:keepLines w:val="0"/>
              <w:suppressLineNumbers w:val="0"/>
              <w:spacing w:before="0" w:beforeAutospacing="0" w:after="0" w:afterAutospacing="0"/>
              <w:ind w:left="0" w:right="0" w:firstLine="480" w:firstLineChars="200"/>
              <w:rPr>
                <w:rFonts w:hint="default"/>
                <w:sz w:val="24"/>
                <w:szCs w:val="24"/>
                <w:vertAlign w:val="baseline"/>
                <w:lang w:val="en-US" w:eastAsia="zh-CN"/>
              </w:rPr>
            </w:pPr>
            <w:r>
              <w:rPr>
                <w:rFonts w:hint="eastAsia"/>
                <w:sz w:val="24"/>
                <w:szCs w:val="24"/>
                <w:vertAlign w:val="baseline"/>
                <w:lang w:val="en-US" w:eastAsia="zh-CN"/>
              </w:rPr>
              <w:t>30</w:t>
            </w:r>
          </w:p>
        </w:tc>
      </w:tr>
    </w:tbl>
    <w:p w14:paraId="6EEF1094">
      <w:pPr>
        <w:rPr>
          <w:rFonts w:hint="default"/>
          <w:lang w:val="en-US" w:eastAsia="zh-CN"/>
        </w:rPr>
      </w:pPr>
    </w:p>
    <w:p w14:paraId="5DBCCD42">
      <w:pPr>
        <w:numPr>
          <w:ilvl w:val="0"/>
          <w:numId w:val="0"/>
        </w:numPr>
        <w:spacing w:line="360" w:lineRule="auto"/>
        <w:rPr>
          <w:rFonts w:ascii="Times New Roman" w:hAnsi="Times New Roman" w:cs="Times New Roman"/>
          <w:b/>
          <w:bCs/>
          <w:color w:val="auto"/>
          <w:sz w:val="24"/>
          <w:szCs w:val="32"/>
        </w:rPr>
      </w:pPr>
      <w:r>
        <w:rPr>
          <w:rFonts w:hint="eastAsia" w:ascii="Times New Roman" w:hAnsi="Times New Roman" w:cs="Times New Roman"/>
          <w:b/>
          <w:bCs/>
          <w:color w:val="auto"/>
          <w:sz w:val="24"/>
          <w:szCs w:val="32"/>
          <w:lang w:eastAsia="zh-CN"/>
        </w:rPr>
        <w:t>（</w:t>
      </w:r>
      <w:r>
        <w:rPr>
          <w:rFonts w:hint="eastAsia" w:ascii="Times New Roman" w:hAnsi="Times New Roman" w:cs="Times New Roman"/>
          <w:b/>
          <w:bCs/>
          <w:color w:val="auto"/>
          <w:sz w:val="24"/>
          <w:szCs w:val="32"/>
          <w:lang w:val="en-US" w:eastAsia="zh-CN"/>
        </w:rPr>
        <w:t>3）</w:t>
      </w:r>
      <w:r>
        <w:rPr>
          <w:rFonts w:ascii="Times New Roman" w:hAnsi="Times New Roman" w:cs="Times New Roman"/>
          <w:b/>
          <w:bCs/>
          <w:color w:val="auto"/>
          <w:sz w:val="24"/>
          <w:szCs w:val="32"/>
        </w:rPr>
        <w:t>噪声</w:t>
      </w:r>
    </w:p>
    <w:p w14:paraId="6157BD5F">
      <w:pPr>
        <w:spacing w:line="500" w:lineRule="exact"/>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本项目</w:t>
      </w:r>
      <w:r>
        <w:rPr>
          <w:rFonts w:hint="eastAsia" w:ascii="Times New Roman" w:hAnsi="Times New Roman" w:cs="Times New Roman"/>
          <w:color w:val="auto"/>
          <w:kern w:val="0"/>
          <w:sz w:val="24"/>
          <w:lang w:val="en-US" w:eastAsia="zh-CN"/>
        </w:rPr>
        <w:t>四周</w:t>
      </w:r>
      <w:r>
        <w:rPr>
          <w:rFonts w:ascii="Times New Roman" w:hAnsi="Times New Roman" w:cs="Times New Roman"/>
          <w:color w:val="auto"/>
          <w:kern w:val="0"/>
          <w:sz w:val="24"/>
        </w:rPr>
        <w:t>厂界噪声执行《工业企业厂界环境噪声排放标准》（GB12348-2008）</w:t>
      </w:r>
      <w:r>
        <w:rPr>
          <w:rFonts w:hint="eastAsia" w:ascii="Times New Roman" w:hAnsi="Times New Roman" w:cs="Times New Roman"/>
          <w:color w:val="auto"/>
          <w:kern w:val="0"/>
          <w:sz w:val="24"/>
          <w:lang w:val="en-US" w:eastAsia="zh-CN"/>
        </w:rPr>
        <w:t>3</w:t>
      </w:r>
      <w:r>
        <w:rPr>
          <w:rFonts w:ascii="Times New Roman" w:hAnsi="Times New Roman" w:cs="Times New Roman"/>
          <w:color w:val="auto"/>
          <w:kern w:val="0"/>
          <w:sz w:val="24"/>
        </w:rPr>
        <w:t>类标准限值要求，详见下表6.</w:t>
      </w:r>
      <w:r>
        <w:rPr>
          <w:rFonts w:hint="eastAsia" w:ascii="Times New Roman" w:hAnsi="Times New Roman" w:cs="Times New Roman"/>
          <w:color w:val="auto"/>
          <w:kern w:val="0"/>
          <w:sz w:val="24"/>
          <w:lang w:val="en-US" w:eastAsia="zh-CN"/>
        </w:rPr>
        <w:t>4</w:t>
      </w:r>
      <w:r>
        <w:rPr>
          <w:rFonts w:ascii="Times New Roman" w:hAnsi="Times New Roman" w:cs="Times New Roman"/>
          <w:color w:val="auto"/>
          <w:kern w:val="0"/>
          <w:sz w:val="24"/>
        </w:rPr>
        <w:t>。</w:t>
      </w:r>
    </w:p>
    <w:p w14:paraId="3F05DD74">
      <w:pPr>
        <w:pStyle w:val="38"/>
        <w:keepNext w:val="0"/>
        <w:keepLines w:val="0"/>
        <w:pageBreakBefore w:val="0"/>
        <w:widowControl w:val="0"/>
        <w:kinsoku/>
        <w:wordWrap/>
        <w:overflowPunct/>
        <w:topLinePunct w:val="0"/>
        <w:autoSpaceDE/>
        <w:autoSpaceDN/>
        <w:bidi w:val="0"/>
        <w:adjustRightInd/>
        <w:snapToGrid/>
        <w:spacing w:beforeLines="50" w:afterLines="50" w:line="240" w:lineRule="auto"/>
        <w:ind w:left="0" w:leftChars="0" w:firstLine="1687" w:firstLineChars="800"/>
        <w:jc w:val="both"/>
        <w:textAlignment w:val="auto"/>
        <w:rPr>
          <w:rFonts w:ascii="Times New Roman" w:hAnsi="Times New Roman" w:cs="Times New Roman"/>
          <w:color w:val="auto"/>
          <w:sz w:val="21"/>
          <w:szCs w:val="21"/>
        </w:rPr>
      </w:pPr>
      <w:r>
        <w:rPr>
          <w:rFonts w:ascii="Times New Roman" w:hAnsi="Times New Roman" w:cs="Times New Roman"/>
          <w:b/>
          <w:bCs/>
          <w:color w:val="auto"/>
          <w:sz w:val="21"/>
          <w:szCs w:val="21"/>
        </w:rPr>
        <w:t>表6.</w:t>
      </w: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 xml:space="preserve">工业企业厂界环境噪声限值  </w:t>
      </w:r>
      <w:r>
        <w:rPr>
          <w:rFonts w:hint="eastAsia" w:ascii="Times New Roman" w:hAnsi="Times New Roman" w:cs="Times New Roman"/>
          <w:b/>
          <w:bCs/>
          <w:color w:val="auto"/>
          <w:sz w:val="21"/>
          <w:szCs w:val="21"/>
          <w:lang w:val="en-US" w:eastAsia="zh-CN"/>
        </w:rPr>
        <w:t xml:space="preserve">              </w:t>
      </w:r>
      <w:r>
        <w:rPr>
          <w:rFonts w:ascii="Times New Roman" w:hAnsi="Times New Roman" w:cs="Times New Roman"/>
          <w:b/>
          <w:bCs/>
          <w:color w:val="auto"/>
          <w:sz w:val="21"/>
          <w:szCs w:val="21"/>
        </w:rPr>
        <w:t>单位：dB（A）</w:t>
      </w:r>
    </w:p>
    <w:tbl>
      <w:tblPr>
        <w:tblStyle w:val="23"/>
        <w:tblW w:w="83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1266"/>
        <w:gridCol w:w="2454"/>
        <w:gridCol w:w="1064"/>
        <w:gridCol w:w="839"/>
      </w:tblGrid>
      <w:tr w14:paraId="5FE4A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51" w:type="dxa"/>
            <w:tcBorders>
              <w:tl2br w:val="nil"/>
              <w:tr2bl w:val="nil"/>
            </w:tcBorders>
            <w:vAlign w:val="center"/>
          </w:tcPr>
          <w:p w14:paraId="54D2B812">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标准名称</w:t>
            </w:r>
          </w:p>
        </w:tc>
        <w:tc>
          <w:tcPr>
            <w:tcW w:w="1266" w:type="dxa"/>
            <w:tcBorders>
              <w:tl2br w:val="nil"/>
              <w:tr2bl w:val="nil"/>
            </w:tcBorders>
            <w:vAlign w:val="center"/>
          </w:tcPr>
          <w:p w14:paraId="4D9682B4">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执行标准</w:t>
            </w:r>
          </w:p>
        </w:tc>
        <w:tc>
          <w:tcPr>
            <w:tcW w:w="2454" w:type="dxa"/>
            <w:tcBorders>
              <w:tl2br w:val="nil"/>
              <w:tr2bl w:val="nil"/>
            </w:tcBorders>
            <w:vAlign w:val="center"/>
          </w:tcPr>
          <w:p w14:paraId="51947DCF">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适用范围</w:t>
            </w:r>
          </w:p>
        </w:tc>
        <w:tc>
          <w:tcPr>
            <w:tcW w:w="1064" w:type="dxa"/>
            <w:tcBorders>
              <w:tl2br w:val="nil"/>
              <w:tr2bl w:val="nil"/>
            </w:tcBorders>
            <w:vAlign w:val="center"/>
          </w:tcPr>
          <w:p w14:paraId="047E185A">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昼  间</w:t>
            </w:r>
          </w:p>
        </w:tc>
        <w:tc>
          <w:tcPr>
            <w:tcW w:w="839" w:type="dxa"/>
            <w:tcBorders>
              <w:tl2br w:val="nil"/>
              <w:tr2bl w:val="nil"/>
            </w:tcBorders>
            <w:vAlign w:val="center"/>
          </w:tcPr>
          <w:p w14:paraId="57A87A88">
            <w:pPr>
              <w:keepNext w:val="0"/>
              <w:keepLines w:val="0"/>
              <w:suppressLineNumbers w:val="0"/>
              <w:adjustRightInd w:val="0"/>
              <w:snapToGrid w:val="0"/>
              <w:spacing w:before="0" w:beforeAutospacing="0" w:after="0" w:afterAutospacing="0"/>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夜  间</w:t>
            </w:r>
          </w:p>
        </w:tc>
      </w:tr>
      <w:tr w14:paraId="78B21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751" w:type="dxa"/>
            <w:tcBorders>
              <w:tl2br w:val="nil"/>
              <w:tr2bl w:val="nil"/>
            </w:tcBorders>
            <w:vAlign w:val="center"/>
          </w:tcPr>
          <w:p w14:paraId="6EF17650">
            <w:pPr>
              <w:keepNext w:val="0"/>
              <w:keepLines w:val="0"/>
              <w:suppressLineNumbers w:val="0"/>
              <w:adjustRightInd w:val="0"/>
              <w:snapToGrid w:val="0"/>
              <w:spacing w:before="0" w:beforeAutospacing="0" w:after="0" w:afterAutospacing="0" w:line="500" w:lineRule="exact"/>
              <w:ind w:left="0" w:right="0"/>
              <w:jc w:val="both"/>
              <w:rPr>
                <w:rFonts w:ascii="Times New Roman" w:hAnsi="Times New Roman" w:cs="Times New Roman"/>
                <w:color w:val="auto"/>
                <w:sz w:val="24"/>
                <w:szCs w:val="24"/>
              </w:rPr>
            </w:pPr>
            <w:r>
              <w:rPr>
                <w:rFonts w:ascii="Times New Roman" w:hAnsi="Times New Roman" w:cs="Times New Roman"/>
                <w:color w:val="auto"/>
                <w:sz w:val="24"/>
                <w:szCs w:val="24"/>
              </w:rPr>
              <w:t>《工业企业厂界环境噪声排放标准》（GB12348—2008）</w:t>
            </w:r>
          </w:p>
        </w:tc>
        <w:tc>
          <w:tcPr>
            <w:tcW w:w="1266" w:type="dxa"/>
            <w:tcBorders>
              <w:tl2br w:val="nil"/>
              <w:tr2bl w:val="nil"/>
            </w:tcBorders>
            <w:vAlign w:val="center"/>
          </w:tcPr>
          <w:p w14:paraId="4EEE404C">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类标准</w:t>
            </w:r>
          </w:p>
        </w:tc>
        <w:tc>
          <w:tcPr>
            <w:tcW w:w="2454" w:type="dxa"/>
            <w:tcBorders>
              <w:tl2br w:val="nil"/>
              <w:tr2bl w:val="nil"/>
            </w:tcBorders>
            <w:vAlign w:val="center"/>
          </w:tcPr>
          <w:p w14:paraId="7FA6F3CE">
            <w:pPr>
              <w:keepNext w:val="0"/>
              <w:keepLines w:val="0"/>
              <w:suppressLineNumbers w:val="0"/>
              <w:adjustRightInd w:val="0"/>
              <w:snapToGrid w:val="0"/>
              <w:spacing w:before="0" w:beforeAutospacing="0" w:after="0" w:afterAutospacing="0" w:line="50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highlight w:val="none"/>
              </w:rPr>
              <w:t>南、西、</w:t>
            </w:r>
            <w:r>
              <w:rPr>
                <w:rFonts w:hint="eastAsia" w:ascii="Times New Roman" w:hAnsi="Times New Roman" w:cs="Times New Roman"/>
                <w:color w:val="auto"/>
                <w:sz w:val="24"/>
                <w:szCs w:val="24"/>
                <w:highlight w:val="none"/>
                <w:lang w:val="en-US" w:eastAsia="zh-CN"/>
              </w:rPr>
              <w:t>东</w:t>
            </w:r>
            <w:r>
              <w:rPr>
                <w:rFonts w:ascii="Times New Roman" w:hAnsi="Times New Roman" w:cs="Times New Roman"/>
                <w:color w:val="auto"/>
                <w:sz w:val="24"/>
                <w:szCs w:val="24"/>
                <w:highlight w:val="none"/>
              </w:rPr>
              <w:t>四厂</w:t>
            </w:r>
            <w:r>
              <w:rPr>
                <w:rFonts w:ascii="Times New Roman" w:hAnsi="Times New Roman" w:cs="Times New Roman"/>
                <w:color w:val="auto"/>
                <w:sz w:val="24"/>
                <w:szCs w:val="24"/>
              </w:rPr>
              <w:t>界</w:t>
            </w:r>
          </w:p>
        </w:tc>
        <w:tc>
          <w:tcPr>
            <w:tcW w:w="1064" w:type="dxa"/>
            <w:tcBorders>
              <w:tl2br w:val="nil"/>
              <w:tr2bl w:val="nil"/>
            </w:tcBorders>
            <w:vAlign w:val="center"/>
          </w:tcPr>
          <w:p w14:paraId="4BD69F87">
            <w:pPr>
              <w:keepNext w:val="0"/>
              <w:keepLines w:val="0"/>
              <w:suppressLineNumbers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65</w:t>
            </w:r>
          </w:p>
        </w:tc>
        <w:tc>
          <w:tcPr>
            <w:tcW w:w="839" w:type="dxa"/>
            <w:tcBorders>
              <w:tl2br w:val="nil"/>
              <w:tr2bl w:val="nil"/>
            </w:tcBorders>
            <w:vAlign w:val="center"/>
          </w:tcPr>
          <w:p w14:paraId="429CCD28">
            <w:pPr>
              <w:keepNext w:val="0"/>
              <w:keepLines w:val="0"/>
              <w:suppressLineNumbers w:val="0"/>
              <w:adjustRightInd w:val="0"/>
              <w:snapToGrid w:val="0"/>
              <w:spacing w:before="0" w:beforeAutospacing="0" w:after="0" w:afterAutospacing="0" w:line="500" w:lineRule="exact"/>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55</w:t>
            </w:r>
          </w:p>
        </w:tc>
      </w:tr>
    </w:tbl>
    <w:p w14:paraId="498C13E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Times New Roman" w:hAnsi="Times New Roman" w:cs="Times New Roman"/>
          <w:b/>
          <w:bCs/>
          <w:color w:val="auto"/>
          <w:sz w:val="24"/>
          <w:szCs w:val="32"/>
        </w:rPr>
      </w:pPr>
      <w:r>
        <w:rPr>
          <w:rFonts w:hint="eastAsia" w:ascii="Times New Roman" w:hAnsi="Times New Roman" w:cs="Times New Roman"/>
          <w:b/>
          <w:bCs/>
          <w:color w:val="auto"/>
          <w:sz w:val="24"/>
          <w:szCs w:val="32"/>
          <w:lang w:eastAsia="zh-CN"/>
        </w:rPr>
        <w:t>（</w:t>
      </w:r>
      <w:r>
        <w:rPr>
          <w:rFonts w:hint="eastAsia" w:ascii="Times New Roman" w:hAnsi="Times New Roman" w:cs="Times New Roman"/>
          <w:b/>
          <w:bCs/>
          <w:color w:val="auto"/>
          <w:sz w:val="24"/>
          <w:szCs w:val="32"/>
          <w:lang w:val="en-US" w:eastAsia="zh-CN"/>
        </w:rPr>
        <w:t>4</w:t>
      </w:r>
      <w:r>
        <w:rPr>
          <w:rFonts w:hint="eastAsia" w:ascii="Times New Roman" w:hAnsi="Times New Roman" w:cs="Times New Roman"/>
          <w:b/>
          <w:bCs/>
          <w:color w:val="auto"/>
          <w:sz w:val="24"/>
          <w:szCs w:val="32"/>
          <w:lang w:eastAsia="zh-CN"/>
        </w:rPr>
        <w:t>）</w:t>
      </w:r>
      <w:r>
        <w:rPr>
          <w:rFonts w:ascii="Times New Roman" w:hAnsi="Times New Roman" w:cs="Times New Roman"/>
          <w:b/>
          <w:bCs/>
          <w:color w:val="auto"/>
          <w:sz w:val="24"/>
          <w:szCs w:val="32"/>
        </w:rPr>
        <w:t>固体废物</w:t>
      </w:r>
    </w:p>
    <w:p w14:paraId="74592415">
      <w:pPr>
        <w:keepNext w:val="0"/>
        <w:keepLines w:val="0"/>
        <w:pageBreakBefore w:val="0"/>
        <w:widowControl w:val="0"/>
        <w:kinsoku/>
        <w:wordWrap/>
        <w:overflowPunct/>
        <w:topLinePunct w:val="0"/>
        <w:autoSpaceDE/>
        <w:autoSpaceDN/>
        <w:bidi w:val="0"/>
        <w:adjustRightInd/>
        <w:snapToGrid/>
        <w:spacing w:beforeLines="50" w:afterLines="50" w:line="500" w:lineRule="exact"/>
        <w:ind w:firstLine="480" w:firstLineChars="200"/>
        <w:textAlignment w:val="auto"/>
        <w:rPr>
          <w:rFonts w:ascii="Times New Roman" w:hAnsi="Times New Roman" w:cs="Times New Roman"/>
          <w:color w:val="auto"/>
          <w:sz w:val="28"/>
          <w:szCs w:val="36"/>
          <w:highlight w:val="none"/>
        </w:rPr>
      </w:pPr>
      <w:bookmarkStart w:id="42" w:name="_Toc23880"/>
      <w:bookmarkStart w:id="43" w:name="_Toc77"/>
      <w:r>
        <w:rPr>
          <w:rFonts w:ascii="Times New Roman" w:hAnsi="Times New Roman" w:eastAsia="宋体" w:cs="Times New Roman"/>
          <w:color w:val="auto"/>
          <w:sz w:val="24"/>
          <w:highlight w:val="none"/>
        </w:rPr>
        <w:t>本项目一般固废执行</w:t>
      </w:r>
      <w:r>
        <w:rPr>
          <w:rFonts w:hint="eastAsia" w:asciiTheme="minorEastAsia" w:hAnsiTheme="minorEastAsia" w:eastAsiaTheme="minorEastAsia" w:cstheme="minorEastAsia"/>
          <w:b w:val="0"/>
          <w:bCs/>
          <w:color w:val="auto"/>
          <w:sz w:val="24"/>
          <w:szCs w:val="24"/>
          <w:highlight w:val="none"/>
          <w:lang w:val="en-US" w:eastAsia="zh-CN"/>
        </w:rPr>
        <w:t>《一般工业固体废物贮存和填埋污染控制标准》</w:t>
      </w:r>
      <w:r>
        <w:rPr>
          <w:rFonts w:hint="eastAsia" w:ascii="Times New Roman" w:hAnsi="Times New Roman" w:eastAsia="宋体" w:cs="Times New Roman"/>
          <w:color w:val="auto"/>
          <w:sz w:val="24"/>
          <w:highlight w:val="none"/>
          <w:lang w:val="en-US" w:eastAsia="zh-CN"/>
        </w:rPr>
        <w:t xml:space="preserve">   </w:t>
      </w:r>
      <w:r>
        <w:rPr>
          <w:rFonts w:ascii="Times New Roman" w:hAnsi="Times New Roman" w:eastAsia="宋体" w:cs="Times New Roman"/>
          <w:color w:val="auto"/>
          <w:sz w:val="24"/>
          <w:highlight w:val="none"/>
        </w:rPr>
        <w:t>（GB18599-20</w:t>
      </w:r>
      <w:r>
        <w:rPr>
          <w:rFonts w:hint="eastAsia" w:ascii="Times New Roman" w:hAnsi="Times New Roman" w:eastAsia="宋体" w:cs="Times New Roman"/>
          <w:color w:val="auto"/>
          <w:sz w:val="24"/>
          <w:highlight w:val="none"/>
          <w:lang w:val="en-US" w:eastAsia="zh-CN"/>
        </w:rPr>
        <w:t>20</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标准要求</w:t>
      </w:r>
      <w:r>
        <w:rPr>
          <w:rFonts w:hint="eastAsia" w:ascii="Times New Roman" w:hAnsi="Times New Roman" w:eastAsia="宋体" w:cs="Times New Roman"/>
          <w:color w:val="auto"/>
          <w:sz w:val="24"/>
          <w:highlight w:val="none"/>
          <w:lang w:eastAsia="zh-CN"/>
        </w:rPr>
        <w:t>；</w:t>
      </w:r>
      <w:r>
        <w:rPr>
          <w:rFonts w:ascii="Times New Roman" w:hAnsi="Times New Roman" w:eastAsia="宋体" w:cs="Times New Roman"/>
          <w:color w:val="auto"/>
          <w:sz w:val="24"/>
          <w:highlight w:val="none"/>
        </w:rPr>
        <w:t>《危险废物贮存污染物控制标准》（GB18597-2</w:t>
      </w:r>
      <w:r>
        <w:rPr>
          <w:rFonts w:hint="eastAsia" w:ascii="Times New Roman" w:hAnsi="Times New Roman" w:eastAsia="宋体" w:cs="Times New Roman"/>
          <w:color w:val="auto"/>
          <w:sz w:val="24"/>
          <w:highlight w:val="none"/>
          <w:lang w:val="en-US" w:eastAsia="zh-CN"/>
        </w:rPr>
        <w:t>023</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标准要求</w:t>
      </w:r>
      <w:r>
        <w:rPr>
          <w:rFonts w:ascii="Times New Roman" w:hAnsi="Times New Roman" w:eastAsia="宋体" w:cs="Times New Roman"/>
          <w:color w:val="auto"/>
          <w:sz w:val="24"/>
          <w:highlight w:val="none"/>
        </w:rPr>
        <w:t>。</w:t>
      </w:r>
    </w:p>
    <w:p w14:paraId="335405BB">
      <w:pPr>
        <w:pStyle w:val="3"/>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color w:val="auto"/>
          <w:sz w:val="32"/>
        </w:rPr>
      </w:pPr>
      <w:r>
        <w:rPr>
          <w:rFonts w:ascii="Times New Roman" w:hAnsi="Times New Roman" w:cs="Times New Roman"/>
          <w:color w:val="auto"/>
          <w:sz w:val="32"/>
        </w:rPr>
        <w:t>7 验收监测内容</w:t>
      </w:r>
      <w:bookmarkEnd w:id="42"/>
      <w:bookmarkEnd w:id="43"/>
    </w:p>
    <w:p w14:paraId="1D0E24D4">
      <w:pPr>
        <w:pStyle w:val="4"/>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eastAsia="宋体"/>
          <w:color w:val="auto"/>
          <w:sz w:val="28"/>
          <w:szCs w:val="28"/>
        </w:rPr>
      </w:pPr>
      <w:bookmarkStart w:id="44" w:name="_Toc2254"/>
      <w:bookmarkStart w:id="45" w:name="_Toc7126"/>
      <w:r>
        <w:rPr>
          <w:rFonts w:ascii="Times New Roman" w:hAnsi="Times New Roman" w:eastAsia="宋体"/>
          <w:color w:val="auto"/>
          <w:sz w:val="28"/>
          <w:szCs w:val="28"/>
        </w:rPr>
        <w:t>7.</w:t>
      </w:r>
      <w:r>
        <w:rPr>
          <w:rFonts w:hint="eastAsia" w:ascii="Times New Roman" w:hAnsi="Times New Roman" w:eastAsia="宋体"/>
          <w:color w:val="auto"/>
          <w:sz w:val="28"/>
          <w:szCs w:val="28"/>
          <w:lang w:val="en-US" w:eastAsia="zh-CN"/>
        </w:rPr>
        <w:t xml:space="preserve">1 </w:t>
      </w:r>
      <w:r>
        <w:rPr>
          <w:rFonts w:ascii="Times New Roman" w:hAnsi="Times New Roman" w:eastAsia="宋体"/>
          <w:color w:val="auto"/>
          <w:sz w:val="28"/>
          <w:szCs w:val="28"/>
        </w:rPr>
        <w:t>环境保护设施调试效果</w:t>
      </w:r>
      <w:bookmarkEnd w:id="44"/>
    </w:p>
    <w:p w14:paraId="7041B628">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本次通过对各类污染物达标排放及各类污染物治理设施去除效率的监测，来说明本项目环境保护设施调试效果，具体检测内容如下。</w:t>
      </w:r>
    </w:p>
    <w:p w14:paraId="3A9F1144">
      <w:pPr>
        <w:pStyle w:val="5"/>
        <w:pageBreakBefore w:val="0"/>
        <w:widowControl w:val="0"/>
        <w:shd w:val="clear"/>
        <w:kinsoku/>
        <w:wordWrap/>
        <w:overflowPunct/>
        <w:topLinePunct w:val="0"/>
        <w:autoSpaceDE/>
        <w:autoSpaceDN/>
        <w:bidi w:val="0"/>
        <w:adjustRightInd/>
        <w:snapToGrid/>
        <w:spacing w:before="0" w:after="0" w:line="500" w:lineRule="exact"/>
        <w:textAlignment w:val="auto"/>
        <w:rPr>
          <w:rFonts w:ascii="Times New Roman" w:hAnsi="Times New Roman"/>
          <w:sz w:val="24"/>
          <w:szCs w:val="24"/>
        </w:rPr>
      </w:pPr>
      <w:r>
        <w:rPr>
          <w:rFonts w:ascii="Times New Roman" w:hAnsi="Times New Roman"/>
          <w:sz w:val="24"/>
          <w:szCs w:val="24"/>
        </w:rPr>
        <w:t>7.1.1</w:t>
      </w:r>
      <w:r>
        <w:rPr>
          <w:rFonts w:hint="eastAsia" w:ascii="Times New Roman" w:hAnsi="Times New Roman"/>
          <w:sz w:val="24"/>
          <w:szCs w:val="24"/>
          <w:lang w:val="en-US" w:eastAsia="zh-CN"/>
        </w:rPr>
        <w:t xml:space="preserve"> </w:t>
      </w:r>
      <w:r>
        <w:rPr>
          <w:rFonts w:ascii="Times New Roman" w:hAnsi="Times New Roman"/>
          <w:sz w:val="24"/>
          <w:szCs w:val="24"/>
        </w:rPr>
        <w:t>废水</w:t>
      </w:r>
    </w:p>
    <w:p w14:paraId="66C6192E">
      <w:pPr>
        <w:pageBreakBefore w:val="0"/>
        <w:widowControl w:val="0"/>
        <w:shd w:val="clear" w:color="auto"/>
        <w:kinsoku/>
        <w:wordWrap/>
        <w:overflowPunct/>
        <w:topLinePunct w:val="0"/>
        <w:autoSpaceDE/>
        <w:autoSpaceDN/>
        <w:bidi w:val="0"/>
        <w:adjustRightInd/>
        <w:snapToGrid/>
        <w:spacing w:after="0" w:line="500" w:lineRule="exact"/>
        <w:ind w:firstLine="480" w:firstLineChars="200"/>
        <w:jc w:val="both"/>
        <w:textAlignment w:val="auto"/>
        <w:rPr>
          <w:rFonts w:hint="eastAsia" w:ascii="Times New Roman" w:hAnsi="Times New Roman" w:cs="Times New Roman"/>
          <w:color w:val="auto"/>
          <w:sz w:val="24"/>
          <w:szCs w:val="24"/>
          <w:lang w:val="en-US" w:eastAsia="zh-CN"/>
        </w:rPr>
      </w:pPr>
      <w:r>
        <w:rPr>
          <w:rFonts w:ascii="Times New Roman" w:hAnsi="Times New Roman" w:eastAsia="宋体" w:cs="Times New Roman"/>
          <w:sz w:val="24"/>
          <w:szCs w:val="24"/>
        </w:rPr>
        <w:t>本</w:t>
      </w:r>
      <w:r>
        <w:rPr>
          <w:rFonts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废水主要为员工生活污水，</w:t>
      </w:r>
      <w:r>
        <w:rPr>
          <w:rFonts w:hint="eastAsia" w:ascii="Times New Roman" w:hAnsi="Times New Roman" w:cs="Times New Roman"/>
          <w:b w:val="0"/>
          <w:bCs w:val="0"/>
          <w:sz w:val="24"/>
          <w:szCs w:val="24"/>
          <w:u w:val="none"/>
          <w:lang w:val="en-US" w:eastAsia="zh-CN"/>
        </w:rPr>
        <w:t>生活污水经管网排入回郭镇污水处理厂</w:t>
      </w:r>
      <w:r>
        <w:rPr>
          <w:rFonts w:hint="eastAsia" w:ascii="Times New Roman" w:hAnsi="Times New Roman" w:cs="Times New Roman"/>
          <w:color w:val="auto"/>
          <w:sz w:val="24"/>
          <w:szCs w:val="24"/>
          <w:lang w:val="en-US" w:eastAsia="zh-CN"/>
        </w:rPr>
        <w:t>。</w:t>
      </w:r>
    </w:p>
    <w:p w14:paraId="32AA5161">
      <w:pPr>
        <w:pStyle w:val="5"/>
        <w:pageBreakBefore w:val="0"/>
        <w:widowControl w:val="0"/>
        <w:shd w:val="clear"/>
        <w:kinsoku/>
        <w:wordWrap/>
        <w:overflowPunct/>
        <w:topLinePunct w:val="0"/>
        <w:autoSpaceDE/>
        <w:autoSpaceDN/>
        <w:bidi w:val="0"/>
        <w:adjustRightInd/>
        <w:snapToGrid/>
        <w:spacing w:before="0" w:after="0" w:line="500" w:lineRule="exact"/>
        <w:textAlignment w:val="auto"/>
        <w:rPr>
          <w:rFonts w:ascii="Times New Roman" w:hAnsi="Times New Roman"/>
          <w:sz w:val="24"/>
          <w:szCs w:val="24"/>
        </w:rPr>
      </w:pPr>
      <w:r>
        <w:rPr>
          <w:rFonts w:ascii="Times New Roman" w:hAnsi="Times New Roman"/>
          <w:sz w:val="24"/>
          <w:szCs w:val="24"/>
        </w:rPr>
        <w:t>7.1.2</w:t>
      </w:r>
      <w:r>
        <w:rPr>
          <w:rFonts w:hint="eastAsia" w:ascii="Times New Roman" w:hAnsi="Times New Roman"/>
          <w:sz w:val="24"/>
          <w:szCs w:val="24"/>
          <w:lang w:val="en-US" w:eastAsia="zh-CN"/>
        </w:rPr>
        <w:t xml:space="preserve"> </w:t>
      </w:r>
      <w:r>
        <w:rPr>
          <w:rFonts w:ascii="Times New Roman" w:hAnsi="Times New Roman"/>
          <w:sz w:val="24"/>
          <w:szCs w:val="24"/>
        </w:rPr>
        <w:t>废气</w:t>
      </w:r>
    </w:p>
    <w:p w14:paraId="22DAE5D0">
      <w:pPr>
        <w:pStyle w:val="7"/>
        <w:shd w:val="clear"/>
        <w:spacing w:before="1" w:line="360" w:lineRule="auto"/>
      </w:pPr>
      <w:r>
        <w:rPr>
          <w:rFonts w:hint="eastAsia" w:ascii="Times New Roman" w:hAnsi="Times New Roman" w:cs="Times New Roman"/>
          <w:b/>
          <w:sz w:val="24"/>
          <w:szCs w:val="24"/>
          <w:highlight w:val="none"/>
          <w:lang w:val="en-US" w:eastAsia="zh-CN"/>
        </w:rPr>
        <w:t>7.1.2.1有组织排放</w:t>
      </w:r>
    </w:p>
    <w:p w14:paraId="479AD81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sz w:val="24"/>
          <w:lang w:val="en-US" w:eastAsia="zh-CN"/>
        </w:rPr>
      </w:pPr>
      <w:r>
        <w:rPr>
          <w:rFonts w:hint="eastAsia" w:ascii="Times New Roman" w:hAnsi="Times New Roman"/>
          <w:color w:val="auto"/>
          <w:sz w:val="24"/>
          <w:lang w:val="en-US" w:eastAsia="zh-CN"/>
        </w:rPr>
        <w:t>本项目厂区有组织排放主要为非甲烷总烃</w:t>
      </w:r>
      <w:r>
        <w:rPr>
          <w:rFonts w:hint="eastAsia" w:ascii="Times New Roman" w:hAnsi="Times New Roman"/>
          <w:sz w:val="24"/>
          <w:lang w:val="en-US" w:eastAsia="zh-CN"/>
        </w:rPr>
        <w:t>，本项目有组织废气监测内容见下表7.1。</w:t>
      </w:r>
    </w:p>
    <w:p w14:paraId="738F2767">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left="0" w:leftChars="0" w:firstLine="2650" w:firstLineChars="1100"/>
        <w:jc w:val="both"/>
        <w:textAlignment w:val="auto"/>
        <w:rPr>
          <w:rFonts w:ascii="Times New Roman" w:hAnsi="Times New Roman" w:eastAsia="宋体" w:cs="Times New Roman"/>
          <w:b/>
          <w:bCs/>
          <w:color w:val="auto"/>
          <w:spacing w:val="0"/>
          <w:sz w:val="24"/>
          <w:szCs w:val="24"/>
        </w:rPr>
      </w:pPr>
      <w:r>
        <w:rPr>
          <w:rFonts w:ascii="Times New Roman" w:hAnsi="Times New Roman" w:eastAsia="宋体" w:cs="Times New Roman"/>
          <w:b/>
          <w:bCs/>
          <w:color w:val="auto"/>
          <w:spacing w:val="0"/>
          <w:sz w:val="24"/>
          <w:szCs w:val="24"/>
        </w:rPr>
        <w:t>表7</w:t>
      </w:r>
      <w:r>
        <w:rPr>
          <w:rFonts w:hint="eastAsia" w:ascii="Times New Roman" w:hAnsi="Times New Roman" w:eastAsia="宋体" w:cs="Times New Roman"/>
          <w:b/>
          <w:bCs/>
          <w:color w:val="auto"/>
          <w:spacing w:val="0"/>
          <w:sz w:val="24"/>
          <w:szCs w:val="24"/>
        </w:rPr>
        <w:t>.</w:t>
      </w:r>
      <w:r>
        <w:rPr>
          <w:rFonts w:hint="eastAsia" w:ascii="Times New Roman" w:hAnsi="Times New Roman" w:eastAsia="宋体" w:cs="Times New Roman"/>
          <w:b/>
          <w:bCs/>
          <w:color w:val="auto"/>
          <w:spacing w:val="0"/>
          <w:sz w:val="24"/>
          <w:szCs w:val="24"/>
          <w:lang w:val="en-US" w:eastAsia="zh-CN"/>
        </w:rPr>
        <w:t>1</w:t>
      </w:r>
      <w:r>
        <w:rPr>
          <w:rFonts w:ascii="Times New Roman" w:hAnsi="Times New Roman" w:eastAsia="宋体" w:cs="Times New Roman"/>
          <w:b/>
          <w:bCs/>
          <w:color w:val="auto"/>
          <w:spacing w:val="0"/>
          <w:sz w:val="24"/>
          <w:szCs w:val="24"/>
        </w:rPr>
        <w:t>本项目</w:t>
      </w:r>
      <w:r>
        <w:rPr>
          <w:rFonts w:hint="eastAsia" w:ascii="Times New Roman" w:hAnsi="Times New Roman" w:eastAsia="宋体" w:cs="Times New Roman"/>
          <w:b/>
          <w:bCs/>
          <w:color w:val="auto"/>
          <w:spacing w:val="0"/>
          <w:sz w:val="24"/>
          <w:szCs w:val="24"/>
          <w:lang w:val="en-US" w:eastAsia="zh-CN"/>
        </w:rPr>
        <w:t>有</w:t>
      </w:r>
      <w:r>
        <w:rPr>
          <w:rFonts w:ascii="Times New Roman" w:hAnsi="Times New Roman" w:eastAsia="宋体" w:cs="Times New Roman"/>
          <w:b/>
          <w:bCs/>
          <w:color w:val="auto"/>
          <w:spacing w:val="0"/>
          <w:sz w:val="24"/>
          <w:szCs w:val="24"/>
        </w:rPr>
        <w:t>组织排放监测内容</w:t>
      </w:r>
    </w:p>
    <w:tbl>
      <w:tblPr>
        <w:tblStyle w:val="23"/>
        <w:tblpPr w:leftFromText="180" w:rightFromText="180" w:vertAnchor="text" w:horzAnchor="page" w:tblpX="1776" w:tblpY="33"/>
        <w:tblOverlap w:val="never"/>
        <w:tblW w:w="8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3344"/>
        <w:gridCol w:w="1797"/>
        <w:gridCol w:w="2209"/>
      </w:tblGrid>
      <w:tr w14:paraId="690E5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2" w:type="dxa"/>
            <w:vAlign w:val="center"/>
          </w:tcPr>
          <w:p w14:paraId="3F9601CB">
            <w:pPr>
              <w:keepNext w:val="0"/>
              <w:keepLines w:val="0"/>
              <w:suppressLineNumbers w:val="0"/>
              <w:spacing w:before="0" w:beforeAutospacing="0" w:after="0" w:afterAutospacing="0"/>
              <w:ind w:left="0" w:right="0"/>
              <w:jc w:val="center"/>
              <w:textAlignment w:val="baseline"/>
              <w:rPr>
                <w:rFonts w:hint="eastAsia" w:ascii="Times New Roman" w:hAnsi="Times New Roman" w:cs="Times New Roman" w:eastAsiaTheme="minorEastAsia"/>
                <w:b/>
                <w:color w:val="auto"/>
                <w:kern w:val="0"/>
                <w:sz w:val="24"/>
                <w:szCs w:val="24"/>
                <w:lang w:eastAsia="zh-CN"/>
              </w:rPr>
            </w:pPr>
            <w:r>
              <w:rPr>
                <w:rFonts w:hint="eastAsia" w:ascii="Times New Roman" w:hAnsi="Times New Roman" w:cs="Times New Roman"/>
                <w:b/>
                <w:color w:val="auto"/>
                <w:kern w:val="0"/>
                <w:sz w:val="24"/>
                <w:szCs w:val="24"/>
                <w:lang w:val="en-US" w:eastAsia="zh-CN"/>
              </w:rPr>
              <w:t>监测项目</w:t>
            </w:r>
          </w:p>
        </w:tc>
        <w:tc>
          <w:tcPr>
            <w:tcW w:w="3344" w:type="dxa"/>
            <w:vAlign w:val="center"/>
          </w:tcPr>
          <w:p w14:paraId="0F17BBDF">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监测点位</w:t>
            </w:r>
          </w:p>
        </w:tc>
        <w:tc>
          <w:tcPr>
            <w:tcW w:w="1797" w:type="dxa"/>
            <w:vAlign w:val="center"/>
          </w:tcPr>
          <w:p w14:paraId="301A4DD2">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highlight w:val="yellow"/>
              </w:rPr>
            </w:pPr>
            <w:r>
              <w:rPr>
                <w:rFonts w:ascii="Times New Roman" w:hAnsi="Times New Roman" w:cs="Times New Roman"/>
                <w:b/>
                <w:color w:val="auto"/>
                <w:kern w:val="0"/>
                <w:sz w:val="24"/>
                <w:szCs w:val="24"/>
              </w:rPr>
              <w:t>监测因子</w:t>
            </w:r>
          </w:p>
        </w:tc>
        <w:tc>
          <w:tcPr>
            <w:tcW w:w="2209" w:type="dxa"/>
            <w:vAlign w:val="center"/>
          </w:tcPr>
          <w:p w14:paraId="5FAC0AC0">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bCs/>
                <w:color w:val="auto"/>
                <w:sz w:val="24"/>
                <w:szCs w:val="24"/>
              </w:rPr>
              <w:t>监测时间及频次</w:t>
            </w:r>
          </w:p>
        </w:tc>
      </w:tr>
      <w:tr w14:paraId="7C1F2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322" w:type="dxa"/>
            <w:vMerge w:val="restart"/>
            <w:vAlign w:val="center"/>
          </w:tcPr>
          <w:p w14:paraId="5D0A1CE4">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有组织废气</w:t>
            </w:r>
          </w:p>
        </w:tc>
        <w:tc>
          <w:tcPr>
            <w:tcW w:w="3344" w:type="dxa"/>
            <w:vAlign w:val="center"/>
          </w:tcPr>
          <w:p w14:paraId="26ABFE07">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UV 光解催化氧化装置+活性炭吸附装置进口</w:t>
            </w:r>
          </w:p>
        </w:tc>
        <w:tc>
          <w:tcPr>
            <w:tcW w:w="1797" w:type="dxa"/>
            <w:vMerge w:val="restart"/>
            <w:vAlign w:val="center"/>
          </w:tcPr>
          <w:p w14:paraId="02A7433D">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非甲烷总烃</w:t>
            </w:r>
          </w:p>
        </w:tc>
        <w:tc>
          <w:tcPr>
            <w:tcW w:w="2209" w:type="dxa"/>
            <w:vMerge w:val="restart"/>
            <w:vAlign w:val="center"/>
          </w:tcPr>
          <w:p w14:paraId="0FFBABC5">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color w:val="auto"/>
                <w:kern w:val="0"/>
                <w:sz w:val="24"/>
                <w:szCs w:val="24"/>
                <w:lang w:val="en-US"/>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r w14:paraId="66F15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1322" w:type="dxa"/>
            <w:vMerge w:val="continue"/>
            <w:vAlign w:val="center"/>
          </w:tcPr>
          <w:p w14:paraId="585668ED">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color w:val="auto"/>
                <w:kern w:val="0"/>
                <w:sz w:val="24"/>
                <w:szCs w:val="24"/>
                <w:lang w:val="en-US" w:eastAsia="zh-CN"/>
              </w:rPr>
            </w:pPr>
          </w:p>
        </w:tc>
        <w:tc>
          <w:tcPr>
            <w:tcW w:w="3344" w:type="dxa"/>
            <w:vAlign w:val="center"/>
          </w:tcPr>
          <w:p w14:paraId="1DBDE7AA">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UV 光解催化氧化装置+活性炭吸附装置排气筒出口</w:t>
            </w:r>
          </w:p>
        </w:tc>
        <w:tc>
          <w:tcPr>
            <w:tcW w:w="1797" w:type="dxa"/>
            <w:vMerge w:val="continue"/>
            <w:vAlign w:val="center"/>
          </w:tcPr>
          <w:p w14:paraId="529059AC">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color w:val="auto"/>
                <w:kern w:val="0"/>
                <w:sz w:val="24"/>
                <w:szCs w:val="24"/>
                <w:lang w:val="en-US" w:eastAsia="zh-CN"/>
              </w:rPr>
            </w:pPr>
          </w:p>
        </w:tc>
        <w:tc>
          <w:tcPr>
            <w:tcW w:w="2209" w:type="dxa"/>
            <w:vMerge w:val="continue"/>
            <w:vAlign w:val="center"/>
          </w:tcPr>
          <w:p w14:paraId="1F9DF61E">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color w:val="auto"/>
                <w:sz w:val="24"/>
                <w:szCs w:val="24"/>
                <w:lang w:val="en-US" w:eastAsia="zh-CN"/>
              </w:rPr>
            </w:pPr>
          </w:p>
        </w:tc>
      </w:tr>
    </w:tbl>
    <w:p w14:paraId="1655DFB4">
      <w:pPr>
        <w:pStyle w:val="7"/>
        <w:keepNext w:val="0"/>
        <w:keepLines w:val="0"/>
        <w:pageBreakBefore w:val="0"/>
        <w:kinsoku/>
        <w:wordWrap/>
        <w:overflowPunct/>
        <w:topLinePunct w:val="0"/>
        <w:autoSpaceDE/>
        <w:autoSpaceDN/>
        <w:bidi w:val="0"/>
        <w:adjustRightInd/>
        <w:snapToGrid/>
        <w:spacing w:before="1" w:line="500" w:lineRule="exact"/>
        <w:textAlignment w:val="auto"/>
        <w:rPr>
          <w:rFonts w:hint="default" w:ascii="Times New Roman" w:hAnsi="Times New Roman" w:cs="Times New Roman"/>
          <w:b/>
          <w:bCs w:val="0"/>
          <w:color w:val="auto"/>
          <w:sz w:val="24"/>
          <w:szCs w:val="24"/>
          <w:lang w:val="en-US" w:eastAsia="zh-CN"/>
        </w:rPr>
      </w:pPr>
      <w:bookmarkStart w:id="46" w:name="_Toc14531_WPSOffice_Level2"/>
      <w:bookmarkStart w:id="47" w:name="_Toc6864_WPSOffice_Level2"/>
      <w:r>
        <w:rPr>
          <w:rFonts w:hint="default" w:ascii="Times New Roman" w:hAnsi="Times New Roman" w:cs="Times New Roman"/>
          <w:b/>
          <w:bCs w:val="0"/>
          <w:color w:val="auto"/>
          <w:sz w:val="24"/>
          <w:szCs w:val="24"/>
          <w:lang w:val="en-US" w:eastAsia="zh-CN"/>
        </w:rPr>
        <w:t>7.1.2.2无组织排放</w:t>
      </w:r>
      <w:bookmarkEnd w:id="46"/>
      <w:bookmarkEnd w:id="47"/>
    </w:p>
    <w:p w14:paraId="71887252">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480" w:firstLineChars="200"/>
        <w:textAlignment w:val="auto"/>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本项目厂区无组织排放主要为</w:t>
      </w:r>
      <w:r>
        <w:rPr>
          <w:rFonts w:hint="eastAsia" w:ascii="Times New Roman" w:hAnsi="Times New Roman" w:eastAsia="宋体" w:cs="Times New Roman"/>
          <w:color w:val="auto"/>
          <w:spacing w:val="0"/>
          <w:sz w:val="24"/>
          <w:szCs w:val="24"/>
          <w:lang w:val="en-US" w:eastAsia="zh-CN"/>
        </w:rPr>
        <w:t>非甲烷总烃</w:t>
      </w:r>
      <w:r>
        <w:rPr>
          <w:rFonts w:hint="eastAsia" w:ascii="Times New Roman" w:hAnsi="Times New Roman" w:eastAsia="宋体" w:cs="Times New Roman"/>
          <w:color w:val="auto"/>
          <w:spacing w:val="0"/>
          <w:sz w:val="24"/>
          <w:szCs w:val="24"/>
        </w:rPr>
        <w:t>的</w:t>
      </w:r>
      <w:r>
        <w:rPr>
          <w:rFonts w:ascii="Times New Roman" w:hAnsi="Times New Roman" w:eastAsia="宋体" w:cs="Times New Roman"/>
          <w:color w:val="auto"/>
          <w:spacing w:val="0"/>
          <w:sz w:val="24"/>
          <w:szCs w:val="24"/>
        </w:rPr>
        <w:t>无组织排放</w:t>
      </w:r>
      <w:r>
        <w:rPr>
          <w:rFonts w:ascii="Times New Roman" w:hAnsi="Times New Roman" w:eastAsia="宋体" w:cs="Times New Roman"/>
          <w:color w:val="0000FF"/>
          <w:spacing w:val="0"/>
          <w:sz w:val="24"/>
          <w:szCs w:val="24"/>
        </w:rPr>
        <w:t>，</w:t>
      </w:r>
      <w:r>
        <w:rPr>
          <w:rFonts w:ascii="Times New Roman" w:hAnsi="Times New Roman" w:eastAsia="宋体" w:cs="Times New Roman"/>
          <w:color w:val="auto"/>
          <w:spacing w:val="0"/>
          <w:sz w:val="24"/>
          <w:szCs w:val="24"/>
        </w:rPr>
        <w:t>本项目无组织废气监测内容见下表7</w:t>
      </w:r>
      <w:r>
        <w:rPr>
          <w:rFonts w:hint="eastAsia" w:ascii="Times New Roman" w:hAnsi="Times New Roman" w:eastAsia="宋体" w:cs="Times New Roman"/>
          <w:color w:val="auto"/>
          <w:spacing w:val="0"/>
          <w:sz w:val="24"/>
          <w:szCs w:val="24"/>
        </w:rPr>
        <w:t>.</w:t>
      </w:r>
      <w:r>
        <w:rPr>
          <w:rFonts w:hint="eastAsia" w:ascii="Times New Roman" w:hAnsi="Times New Roman" w:eastAsia="宋体" w:cs="Times New Roman"/>
          <w:color w:val="auto"/>
          <w:spacing w:val="0"/>
          <w:sz w:val="24"/>
          <w:szCs w:val="24"/>
          <w:lang w:val="en-US" w:eastAsia="zh-CN"/>
        </w:rPr>
        <w:t>2</w:t>
      </w:r>
      <w:r>
        <w:rPr>
          <w:rFonts w:ascii="Times New Roman" w:hAnsi="Times New Roman" w:eastAsia="宋体" w:cs="Times New Roman"/>
          <w:color w:val="auto"/>
          <w:spacing w:val="0"/>
          <w:sz w:val="24"/>
          <w:szCs w:val="24"/>
        </w:rPr>
        <w:t>。</w:t>
      </w:r>
    </w:p>
    <w:p w14:paraId="11FACD13">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Fonts w:ascii="Times New Roman" w:hAnsi="Times New Roman" w:eastAsia="宋体" w:cs="Times New Roman"/>
          <w:b/>
          <w:bCs/>
          <w:color w:val="auto"/>
          <w:spacing w:val="0"/>
          <w:sz w:val="24"/>
          <w:szCs w:val="24"/>
        </w:rPr>
      </w:pPr>
      <w:r>
        <w:rPr>
          <w:rFonts w:ascii="Times New Roman" w:hAnsi="Times New Roman" w:eastAsia="宋体" w:cs="Times New Roman"/>
          <w:b/>
          <w:bCs/>
          <w:color w:val="auto"/>
          <w:spacing w:val="0"/>
          <w:sz w:val="24"/>
          <w:szCs w:val="24"/>
        </w:rPr>
        <w:t>表7</w:t>
      </w:r>
      <w:r>
        <w:rPr>
          <w:rFonts w:hint="eastAsia" w:ascii="Times New Roman" w:hAnsi="Times New Roman" w:eastAsia="宋体" w:cs="Times New Roman"/>
          <w:b/>
          <w:bCs/>
          <w:color w:val="auto"/>
          <w:spacing w:val="0"/>
          <w:sz w:val="24"/>
          <w:szCs w:val="24"/>
        </w:rPr>
        <w:t>.</w:t>
      </w:r>
      <w:r>
        <w:rPr>
          <w:rFonts w:hint="eastAsia" w:ascii="Times New Roman" w:hAnsi="Times New Roman" w:eastAsia="宋体" w:cs="Times New Roman"/>
          <w:b/>
          <w:bCs/>
          <w:color w:val="auto"/>
          <w:spacing w:val="0"/>
          <w:sz w:val="24"/>
          <w:szCs w:val="24"/>
          <w:lang w:val="en-US" w:eastAsia="zh-CN"/>
        </w:rPr>
        <w:t>2</w:t>
      </w:r>
      <w:r>
        <w:rPr>
          <w:rFonts w:ascii="Times New Roman" w:hAnsi="Times New Roman" w:eastAsia="宋体" w:cs="Times New Roman"/>
          <w:b/>
          <w:bCs/>
          <w:color w:val="auto"/>
          <w:spacing w:val="0"/>
          <w:sz w:val="24"/>
          <w:szCs w:val="24"/>
        </w:rPr>
        <w:t>本项目无组织排放监测内容</w:t>
      </w:r>
    </w:p>
    <w:tbl>
      <w:tblPr>
        <w:tblStyle w:val="23"/>
        <w:tblpPr w:leftFromText="180" w:rightFromText="180" w:vertAnchor="text" w:horzAnchor="page" w:tblpX="1947" w:tblpY="48"/>
        <w:tblOverlap w:val="never"/>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3318"/>
        <w:gridCol w:w="1650"/>
        <w:gridCol w:w="2238"/>
      </w:tblGrid>
      <w:tr w14:paraId="64510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2" w:type="dxa"/>
            <w:vAlign w:val="center"/>
          </w:tcPr>
          <w:p w14:paraId="5D4BB629">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eastAsiaTheme="minorEastAsia"/>
                <w:b/>
                <w:color w:val="auto"/>
                <w:kern w:val="0"/>
                <w:sz w:val="24"/>
                <w:szCs w:val="24"/>
                <w:lang w:val="en-US" w:eastAsia="zh-CN"/>
              </w:rPr>
            </w:pPr>
            <w:r>
              <w:rPr>
                <w:rFonts w:hint="eastAsia" w:ascii="Times New Roman" w:hAnsi="Times New Roman" w:cs="Times New Roman"/>
                <w:b/>
                <w:color w:val="auto"/>
                <w:kern w:val="0"/>
                <w:sz w:val="24"/>
                <w:szCs w:val="24"/>
                <w:lang w:val="en-US" w:eastAsia="zh-CN"/>
              </w:rPr>
              <w:t>监测项目</w:t>
            </w:r>
          </w:p>
        </w:tc>
        <w:tc>
          <w:tcPr>
            <w:tcW w:w="3318" w:type="dxa"/>
            <w:vAlign w:val="center"/>
          </w:tcPr>
          <w:p w14:paraId="6D6E763A">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监测点位</w:t>
            </w:r>
          </w:p>
        </w:tc>
        <w:tc>
          <w:tcPr>
            <w:tcW w:w="1650" w:type="dxa"/>
            <w:vAlign w:val="center"/>
          </w:tcPr>
          <w:p w14:paraId="20F30E0C">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highlight w:val="yellow"/>
              </w:rPr>
            </w:pPr>
            <w:r>
              <w:rPr>
                <w:rFonts w:ascii="Times New Roman" w:hAnsi="Times New Roman" w:cs="Times New Roman"/>
                <w:b/>
                <w:color w:val="auto"/>
                <w:kern w:val="0"/>
                <w:sz w:val="24"/>
                <w:szCs w:val="24"/>
              </w:rPr>
              <w:t>监测因子</w:t>
            </w:r>
          </w:p>
        </w:tc>
        <w:tc>
          <w:tcPr>
            <w:tcW w:w="2238" w:type="dxa"/>
            <w:vAlign w:val="center"/>
          </w:tcPr>
          <w:p w14:paraId="7D226ACF">
            <w:pPr>
              <w:keepNext w:val="0"/>
              <w:keepLines w:val="0"/>
              <w:suppressLineNumbers w:val="0"/>
              <w:spacing w:before="0" w:beforeAutospacing="0" w:after="0" w:afterAutospacing="0"/>
              <w:ind w:left="0" w:right="0"/>
              <w:jc w:val="center"/>
              <w:textAlignment w:val="baseline"/>
              <w:rPr>
                <w:rFonts w:ascii="Times New Roman" w:hAnsi="Times New Roman" w:cs="Times New Roman"/>
                <w:b/>
                <w:color w:val="auto"/>
                <w:kern w:val="0"/>
                <w:sz w:val="24"/>
                <w:szCs w:val="24"/>
              </w:rPr>
            </w:pPr>
            <w:r>
              <w:rPr>
                <w:rFonts w:ascii="Times New Roman" w:hAnsi="Times New Roman" w:cs="Times New Roman"/>
                <w:b/>
                <w:bCs/>
                <w:color w:val="auto"/>
                <w:sz w:val="24"/>
                <w:szCs w:val="24"/>
              </w:rPr>
              <w:t>监测时间及频次</w:t>
            </w:r>
          </w:p>
        </w:tc>
      </w:tr>
      <w:tr w14:paraId="40B90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1322" w:type="dxa"/>
            <w:vAlign w:val="center"/>
          </w:tcPr>
          <w:p w14:paraId="0CA93C44">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废气无组织</w:t>
            </w:r>
          </w:p>
        </w:tc>
        <w:tc>
          <w:tcPr>
            <w:tcW w:w="3318" w:type="dxa"/>
            <w:vAlign w:val="center"/>
          </w:tcPr>
          <w:p w14:paraId="7FBEF3DA">
            <w:pPr>
              <w:keepNext w:val="0"/>
              <w:keepLines w:val="0"/>
              <w:suppressLineNumbers w:val="0"/>
              <w:spacing w:before="0" w:beforeAutospacing="0" w:after="0" w:afterAutospacing="0" w:line="280" w:lineRule="exact"/>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厂界外上风向设1个参照点，下风向设3个监控点</w:t>
            </w:r>
          </w:p>
        </w:tc>
        <w:tc>
          <w:tcPr>
            <w:tcW w:w="1650" w:type="dxa"/>
            <w:vAlign w:val="center"/>
          </w:tcPr>
          <w:p w14:paraId="38A64AEB">
            <w:pPr>
              <w:keepNext w:val="0"/>
              <w:keepLines w:val="0"/>
              <w:suppressLineNumbers w:val="0"/>
              <w:spacing w:before="0" w:beforeAutospacing="0" w:after="0" w:afterAutospacing="0" w:line="280" w:lineRule="exact"/>
              <w:ind w:left="0" w:right="0"/>
              <w:jc w:val="center"/>
              <w:textAlignment w:val="baseline"/>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非甲烷总烃</w:t>
            </w:r>
          </w:p>
        </w:tc>
        <w:tc>
          <w:tcPr>
            <w:tcW w:w="2238" w:type="dxa"/>
            <w:vAlign w:val="center"/>
          </w:tcPr>
          <w:p w14:paraId="0DAE7537">
            <w:pPr>
              <w:keepNext w:val="0"/>
              <w:keepLines w:val="0"/>
              <w:suppressLineNumbers w:val="0"/>
              <w:spacing w:before="0" w:beforeAutospacing="0" w:after="0" w:afterAutospacing="0" w:line="280" w:lineRule="exact"/>
              <w:ind w:left="0" w:right="0"/>
              <w:jc w:val="center"/>
              <w:textAlignment w:val="baseline"/>
              <w:rPr>
                <w:rFonts w:ascii="Times New Roman" w:hAnsi="Times New Roman" w:cs="Times New Roman"/>
                <w:color w:val="auto"/>
                <w:kern w:val="0"/>
                <w:sz w:val="24"/>
                <w:szCs w:val="24"/>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bl>
    <w:p w14:paraId="6C4C4136">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Fonts w:ascii="Times New Roman" w:hAnsi="Times New Roman" w:eastAsia="宋体" w:cs="Times New Roman"/>
          <w:b/>
          <w:bCs/>
          <w:color w:val="auto"/>
          <w:spacing w:val="0"/>
          <w:sz w:val="24"/>
          <w:szCs w:val="24"/>
        </w:rPr>
      </w:pPr>
    </w:p>
    <w:p w14:paraId="45249114">
      <w:pPr>
        <w:pStyle w:val="5"/>
        <w:pageBreakBefore w:val="0"/>
        <w:widowControl w:val="0"/>
        <w:kinsoku/>
        <w:wordWrap/>
        <w:overflowPunct/>
        <w:topLinePunct w:val="0"/>
        <w:autoSpaceDE/>
        <w:autoSpaceDN/>
        <w:bidi w:val="0"/>
        <w:spacing w:before="0" w:after="0" w:line="240" w:lineRule="atLeast"/>
        <w:textAlignment w:val="auto"/>
        <w:rPr>
          <w:rFonts w:ascii="Times New Roman" w:hAnsi="Times New Roman"/>
          <w:color w:val="auto"/>
          <w:sz w:val="24"/>
          <w:szCs w:val="24"/>
        </w:rPr>
      </w:pPr>
      <w:r>
        <w:rPr>
          <w:rFonts w:ascii="Times New Roman" w:hAnsi="Times New Roman"/>
          <w:color w:val="auto"/>
          <w:sz w:val="24"/>
          <w:szCs w:val="24"/>
        </w:rPr>
        <w:t>7.1.3</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厂界噪声监测</w:t>
      </w:r>
    </w:p>
    <w:p w14:paraId="0F993121">
      <w:pPr>
        <w:keepNext w:val="0"/>
        <w:keepLines w:val="0"/>
        <w:pageBreakBefore w:val="0"/>
        <w:widowControl w:val="0"/>
        <w:kinsoku/>
        <w:wordWrap/>
        <w:overflowPunct/>
        <w:topLinePunct w:val="0"/>
        <w:autoSpaceDE/>
        <w:autoSpaceDN/>
        <w:bidi w:val="0"/>
        <w:adjustRightInd w:val="0"/>
        <w:snapToGrid w:val="0"/>
        <w:spacing w:beforeLines="50" w:afterLines="50" w:line="240" w:lineRule="auto"/>
        <w:ind w:firstLine="2530" w:firstLineChars="1200"/>
        <w:jc w:val="both"/>
        <w:textAlignment w:val="auto"/>
        <w:outlineLvl w:val="9"/>
        <w:rPr>
          <w:rFonts w:hint="eastAsia" w:eastAsiaTheme="minorEastAsia"/>
          <w:sz w:val="21"/>
          <w:szCs w:val="21"/>
          <w:lang w:val="en-US" w:eastAsia="zh-CN"/>
        </w:rPr>
      </w:pPr>
      <w:r>
        <w:rPr>
          <w:rFonts w:ascii="Times New Roman" w:hAnsi="Times New Roman" w:cs="Times New Roman"/>
          <w:b/>
          <w:bCs/>
          <w:color w:val="auto"/>
          <w:sz w:val="21"/>
          <w:szCs w:val="21"/>
        </w:rPr>
        <w:t>表7</w:t>
      </w: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eastAsia="zh-CN"/>
        </w:rPr>
        <w:t>3</w:t>
      </w:r>
      <w:r>
        <w:rPr>
          <w:rFonts w:ascii="Times New Roman" w:hAnsi="Times New Roman" w:cs="Times New Roman"/>
          <w:b/>
          <w:bCs/>
          <w:color w:val="auto"/>
          <w:sz w:val="21"/>
          <w:szCs w:val="21"/>
        </w:rPr>
        <w:t xml:space="preserve"> 本项目厂界噪声监测内</w:t>
      </w:r>
      <w:r>
        <w:rPr>
          <w:rFonts w:hint="eastAsia" w:ascii="Times New Roman" w:hAnsi="Times New Roman" w:cs="Times New Roman"/>
          <w:b/>
          <w:bCs/>
          <w:color w:val="auto"/>
          <w:sz w:val="21"/>
          <w:szCs w:val="21"/>
          <w:lang w:val="en-US" w:eastAsia="zh-CN"/>
        </w:rPr>
        <w:t>容</w:t>
      </w:r>
    </w:p>
    <w:tbl>
      <w:tblPr>
        <w:tblStyle w:val="23"/>
        <w:tblW w:w="8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920"/>
        <w:gridCol w:w="1432"/>
        <w:gridCol w:w="3930"/>
      </w:tblGrid>
      <w:tr w14:paraId="72382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tcBorders>
              <w:tl2br w:val="nil"/>
              <w:tr2bl w:val="nil"/>
            </w:tcBorders>
            <w:vAlign w:val="center"/>
          </w:tcPr>
          <w:p w14:paraId="722B46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eastAsiaTheme="minorEastAsia"/>
                <w:b/>
                <w:bCs/>
                <w:color w:val="auto"/>
                <w:sz w:val="24"/>
                <w:szCs w:val="24"/>
                <w:lang w:val="en-US" w:eastAsia="zh-CN"/>
              </w:rPr>
            </w:pPr>
            <w:r>
              <w:rPr>
                <w:rFonts w:ascii="Times New Roman" w:hAnsi="Times New Roman" w:cs="Times New Roman"/>
                <w:b/>
                <w:bCs/>
                <w:color w:val="auto"/>
                <w:sz w:val="24"/>
                <w:szCs w:val="24"/>
              </w:rPr>
              <w:t>监测</w:t>
            </w:r>
            <w:r>
              <w:rPr>
                <w:rFonts w:hint="eastAsia" w:ascii="Times New Roman" w:hAnsi="Times New Roman" w:cs="Times New Roman"/>
                <w:b/>
                <w:bCs/>
                <w:color w:val="auto"/>
                <w:sz w:val="24"/>
                <w:szCs w:val="24"/>
                <w:lang w:val="en-US" w:eastAsia="zh-CN"/>
              </w:rPr>
              <w:t>项目</w:t>
            </w:r>
          </w:p>
        </w:tc>
        <w:tc>
          <w:tcPr>
            <w:tcW w:w="1920" w:type="dxa"/>
            <w:tcBorders>
              <w:tl2br w:val="nil"/>
              <w:tr2bl w:val="nil"/>
            </w:tcBorders>
            <w:vAlign w:val="center"/>
          </w:tcPr>
          <w:p w14:paraId="631BF9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ascii="Times New Roman" w:hAnsi="Times New Roman" w:cs="Times New Roman" w:eastAsiaTheme="minorEastAsia"/>
                <w:b/>
                <w:bCs/>
                <w:color w:val="auto"/>
                <w:kern w:val="2"/>
                <w:sz w:val="24"/>
                <w:szCs w:val="24"/>
                <w:lang w:val="en-US" w:eastAsia="zh-CN" w:bidi="ar-SA"/>
              </w:rPr>
            </w:pPr>
            <w:r>
              <w:rPr>
                <w:rFonts w:ascii="Times New Roman" w:hAnsi="Times New Roman" w:cs="Times New Roman"/>
                <w:b/>
                <w:bCs/>
                <w:color w:val="auto"/>
                <w:sz w:val="24"/>
                <w:szCs w:val="24"/>
              </w:rPr>
              <w:t>监测点位</w:t>
            </w:r>
          </w:p>
        </w:tc>
        <w:tc>
          <w:tcPr>
            <w:tcW w:w="1432" w:type="dxa"/>
            <w:tcBorders>
              <w:tl2br w:val="nil"/>
              <w:tr2bl w:val="nil"/>
            </w:tcBorders>
            <w:vAlign w:val="center"/>
          </w:tcPr>
          <w:p w14:paraId="2B0BB8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监测因子</w:t>
            </w:r>
          </w:p>
        </w:tc>
        <w:tc>
          <w:tcPr>
            <w:tcW w:w="3930" w:type="dxa"/>
            <w:tcBorders>
              <w:tl2br w:val="nil"/>
              <w:tr2bl w:val="nil"/>
            </w:tcBorders>
            <w:vAlign w:val="center"/>
          </w:tcPr>
          <w:p w14:paraId="7504C9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监测频次</w:t>
            </w:r>
          </w:p>
        </w:tc>
      </w:tr>
      <w:tr w14:paraId="56BFD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tcBorders>
              <w:tl2br w:val="nil"/>
              <w:tr2bl w:val="nil"/>
            </w:tcBorders>
            <w:vAlign w:val="center"/>
          </w:tcPr>
          <w:p w14:paraId="575838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噪音</w:t>
            </w:r>
          </w:p>
        </w:tc>
        <w:tc>
          <w:tcPr>
            <w:tcW w:w="1920" w:type="dxa"/>
            <w:tcBorders>
              <w:tl2br w:val="nil"/>
              <w:tr2bl w:val="nil"/>
            </w:tcBorders>
            <w:vAlign w:val="center"/>
          </w:tcPr>
          <w:p w14:paraId="4F7A2B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南、东、西厂界</w:t>
            </w:r>
          </w:p>
        </w:tc>
        <w:tc>
          <w:tcPr>
            <w:tcW w:w="1432" w:type="dxa"/>
            <w:tcBorders>
              <w:tl2br w:val="nil"/>
              <w:tr2bl w:val="nil"/>
            </w:tcBorders>
            <w:vAlign w:val="center"/>
          </w:tcPr>
          <w:p w14:paraId="59425D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厂界噪声</w:t>
            </w:r>
          </w:p>
        </w:tc>
        <w:tc>
          <w:tcPr>
            <w:tcW w:w="3930" w:type="dxa"/>
            <w:tcBorders>
              <w:tl2br w:val="nil"/>
              <w:tr2bl w:val="nil"/>
            </w:tcBorders>
            <w:vAlign w:val="center"/>
          </w:tcPr>
          <w:p w14:paraId="2FBA01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color w:val="auto"/>
                <w:sz w:val="24"/>
                <w:szCs w:val="24"/>
              </w:rPr>
            </w:pPr>
            <w:r>
              <w:rPr>
                <w:rFonts w:ascii="Times New Roman" w:hAnsi="Times New Roman" w:cs="Times New Roman"/>
                <w:color w:val="auto"/>
                <w:sz w:val="24"/>
                <w:szCs w:val="24"/>
              </w:rPr>
              <w:t>连续</w:t>
            </w:r>
            <w:r>
              <w:rPr>
                <w:rFonts w:hint="eastAsia" w:ascii="Times New Roman" w:hAnsi="Times New Roman" w:cs="Times New Roman"/>
                <w:color w:val="auto"/>
                <w:sz w:val="24"/>
                <w:szCs w:val="24"/>
                <w:lang w:val="en-US" w:eastAsia="zh-CN"/>
              </w:rPr>
              <w:t>检测</w:t>
            </w:r>
            <w:r>
              <w:rPr>
                <w:rFonts w:ascii="Times New Roman" w:hAnsi="Times New Roman" w:cs="Times New Roman"/>
                <w:color w:val="auto"/>
                <w:sz w:val="24"/>
                <w:szCs w:val="24"/>
              </w:rPr>
              <w:t>2天</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每天昼</w:t>
            </w:r>
            <w:r>
              <w:rPr>
                <w:rFonts w:hint="eastAsia" w:ascii="Times New Roman" w:hAnsi="Times New Roman" w:cs="Times New Roman"/>
                <w:color w:val="auto"/>
                <w:sz w:val="24"/>
                <w:szCs w:val="24"/>
                <w:lang w:val="en-US" w:eastAsia="zh-CN"/>
              </w:rPr>
              <w:t>间检测</w:t>
            </w:r>
            <w:r>
              <w:rPr>
                <w:rFonts w:ascii="Times New Roman" w:hAnsi="Times New Roman" w:cs="Times New Roman"/>
                <w:color w:val="auto"/>
                <w:sz w:val="24"/>
                <w:szCs w:val="24"/>
              </w:rPr>
              <w:t>1次</w:t>
            </w:r>
          </w:p>
        </w:tc>
      </w:tr>
    </w:tbl>
    <w:p w14:paraId="4D9BF551">
      <w:pPr>
        <w:pageBreakBefore w:val="0"/>
        <w:kinsoku/>
        <w:wordWrap/>
        <w:overflowPunct/>
        <w:topLinePunct w:val="0"/>
        <w:autoSpaceDE/>
        <w:autoSpaceDN/>
        <w:bidi w:val="0"/>
        <w:adjustRightInd/>
        <w:spacing w:line="500" w:lineRule="exact"/>
        <w:ind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本项目</w:t>
      </w:r>
      <w:r>
        <w:rPr>
          <w:rFonts w:hint="eastAsia" w:ascii="Times New Roman" w:hAnsi="Times New Roman" w:cs="Times New Roman"/>
          <w:color w:val="auto"/>
          <w:sz w:val="24"/>
          <w:lang w:val="en-US" w:eastAsia="zh-CN"/>
        </w:rPr>
        <w:t>北厂界不具备监测条件，故未对其进行监测</w:t>
      </w:r>
      <w:r>
        <w:rPr>
          <w:rFonts w:ascii="Times New Roman" w:hAnsi="Times New Roman" w:cs="Times New Roman"/>
          <w:color w:val="auto"/>
          <w:sz w:val="24"/>
        </w:rPr>
        <w:t>。</w:t>
      </w:r>
    </w:p>
    <w:p w14:paraId="4AE002C2">
      <w:pPr>
        <w:pStyle w:val="2"/>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7.1.4废水监测</w:t>
      </w:r>
    </w:p>
    <w:p w14:paraId="7FEFDE0D">
      <w:pPr>
        <w:pStyle w:val="2"/>
        <w:ind w:firstLine="2618" w:firstLineChars="1242"/>
        <w:rPr>
          <w:rFonts w:hint="eastAsia" w:ascii="Times New Roman" w:hAnsi="Times New Roman" w:cs="Times New Roman"/>
          <w:b/>
          <w:bCs/>
          <w:color w:val="auto"/>
          <w:sz w:val="21"/>
          <w:szCs w:val="21"/>
          <w:lang w:val="en-US" w:eastAsia="zh-CN"/>
        </w:rPr>
      </w:pPr>
      <w:r>
        <w:rPr>
          <w:rFonts w:ascii="Times New Roman" w:hAnsi="Times New Roman" w:cs="Times New Roman"/>
          <w:b/>
          <w:bCs/>
          <w:color w:val="auto"/>
          <w:sz w:val="21"/>
          <w:szCs w:val="21"/>
        </w:rPr>
        <w:t>表7</w:t>
      </w: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eastAsia="zh-CN"/>
        </w:rPr>
        <w:t>4</w:t>
      </w:r>
      <w:r>
        <w:rPr>
          <w:rFonts w:ascii="Times New Roman" w:hAnsi="Times New Roman" w:cs="Times New Roman"/>
          <w:b/>
          <w:bCs/>
          <w:color w:val="auto"/>
          <w:sz w:val="21"/>
          <w:szCs w:val="21"/>
        </w:rPr>
        <w:t xml:space="preserve"> 本项目</w:t>
      </w:r>
      <w:r>
        <w:rPr>
          <w:rFonts w:hint="eastAsia" w:ascii="Times New Roman" w:hAnsi="Times New Roman" w:cs="Times New Roman"/>
          <w:b/>
          <w:bCs/>
          <w:color w:val="auto"/>
          <w:sz w:val="21"/>
          <w:szCs w:val="21"/>
          <w:lang w:val="en-US" w:eastAsia="zh-CN"/>
        </w:rPr>
        <w:t>废水</w:t>
      </w:r>
      <w:r>
        <w:rPr>
          <w:rFonts w:ascii="Times New Roman" w:hAnsi="Times New Roman" w:cs="Times New Roman"/>
          <w:b/>
          <w:bCs/>
          <w:color w:val="auto"/>
          <w:sz w:val="21"/>
          <w:szCs w:val="21"/>
        </w:rPr>
        <w:t>监测内</w:t>
      </w:r>
      <w:r>
        <w:rPr>
          <w:rFonts w:hint="eastAsia" w:ascii="Times New Roman" w:hAnsi="Times New Roman" w:cs="Times New Roman"/>
          <w:b/>
          <w:bCs/>
          <w:color w:val="auto"/>
          <w:sz w:val="21"/>
          <w:szCs w:val="21"/>
          <w:lang w:val="en-US" w:eastAsia="zh-CN"/>
        </w:rPr>
        <w:t>容</w:t>
      </w:r>
    </w:p>
    <w:tbl>
      <w:tblPr>
        <w:tblStyle w:val="23"/>
        <w:tblW w:w="8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829"/>
        <w:gridCol w:w="1650"/>
        <w:gridCol w:w="3930"/>
      </w:tblGrid>
      <w:tr w14:paraId="4610E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tcBorders>
              <w:tl2br w:val="nil"/>
              <w:tr2bl w:val="nil"/>
            </w:tcBorders>
            <w:vAlign w:val="center"/>
          </w:tcPr>
          <w:p w14:paraId="16F86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eastAsiaTheme="minorEastAsia"/>
                <w:b/>
                <w:bCs/>
                <w:color w:val="auto"/>
                <w:sz w:val="24"/>
                <w:szCs w:val="24"/>
                <w:lang w:val="en-US" w:eastAsia="zh-CN"/>
              </w:rPr>
            </w:pPr>
            <w:r>
              <w:rPr>
                <w:rFonts w:ascii="Times New Roman" w:hAnsi="Times New Roman" w:cs="Times New Roman"/>
                <w:b/>
                <w:bCs/>
                <w:color w:val="auto"/>
                <w:sz w:val="24"/>
                <w:szCs w:val="24"/>
              </w:rPr>
              <w:t>监测</w:t>
            </w:r>
            <w:r>
              <w:rPr>
                <w:rFonts w:hint="eastAsia" w:ascii="Times New Roman" w:hAnsi="Times New Roman" w:cs="Times New Roman"/>
                <w:b/>
                <w:bCs/>
                <w:color w:val="auto"/>
                <w:sz w:val="24"/>
                <w:szCs w:val="24"/>
                <w:lang w:val="en-US" w:eastAsia="zh-CN"/>
              </w:rPr>
              <w:t>项目</w:t>
            </w:r>
          </w:p>
        </w:tc>
        <w:tc>
          <w:tcPr>
            <w:tcW w:w="1829" w:type="dxa"/>
            <w:tcBorders>
              <w:tl2br w:val="nil"/>
              <w:tr2bl w:val="nil"/>
            </w:tcBorders>
            <w:vAlign w:val="center"/>
          </w:tcPr>
          <w:p w14:paraId="01E89D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ascii="Times New Roman" w:hAnsi="Times New Roman" w:cs="Times New Roman" w:eastAsiaTheme="minorEastAsia"/>
                <w:b/>
                <w:bCs/>
                <w:color w:val="auto"/>
                <w:kern w:val="2"/>
                <w:sz w:val="24"/>
                <w:szCs w:val="24"/>
                <w:lang w:val="en-US" w:eastAsia="zh-CN" w:bidi="ar-SA"/>
              </w:rPr>
            </w:pPr>
            <w:r>
              <w:rPr>
                <w:rFonts w:ascii="Times New Roman" w:hAnsi="Times New Roman" w:cs="Times New Roman"/>
                <w:b/>
                <w:bCs/>
                <w:color w:val="auto"/>
                <w:sz w:val="24"/>
                <w:szCs w:val="24"/>
              </w:rPr>
              <w:t>监测点位</w:t>
            </w:r>
          </w:p>
        </w:tc>
        <w:tc>
          <w:tcPr>
            <w:tcW w:w="1650" w:type="dxa"/>
            <w:tcBorders>
              <w:tl2br w:val="nil"/>
              <w:tr2bl w:val="nil"/>
            </w:tcBorders>
            <w:vAlign w:val="center"/>
          </w:tcPr>
          <w:p w14:paraId="72342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监测因子</w:t>
            </w:r>
          </w:p>
        </w:tc>
        <w:tc>
          <w:tcPr>
            <w:tcW w:w="3930" w:type="dxa"/>
            <w:tcBorders>
              <w:tl2br w:val="nil"/>
              <w:tr2bl w:val="nil"/>
            </w:tcBorders>
            <w:vAlign w:val="center"/>
          </w:tcPr>
          <w:p w14:paraId="0AA69B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b/>
                <w:bCs/>
                <w:color w:val="auto"/>
                <w:sz w:val="24"/>
                <w:szCs w:val="24"/>
              </w:rPr>
            </w:pPr>
            <w:r>
              <w:rPr>
                <w:rFonts w:ascii="Times New Roman" w:hAnsi="Times New Roman" w:cs="Times New Roman"/>
                <w:b/>
                <w:bCs/>
                <w:color w:val="auto"/>
                <w:sz w:val="24"/>
                <w:szCs w:val="24"/>
              </w:rPr>
              <w:t>监测频次</w:t>
            </w:r>
          </w:p>
        </w:tc>
      </w:tr>
      <w:tr w14:paraId="68224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vMerge w:val="restart"/>
            <w:tcBorders>
              <w:tl2br w:val="nil"/>
              <w:tr2bl w:val="nil"/>
            </w:tcBorders>
            <w:vAlign w:val="center"/>
          </w:tcPr>
          <w:p w14:paraId="611C10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废水</w:t>
            </w:r>
          </w:p>
        </w:tc>
        <w:tc>
          <w:tcPr>
            <w:tcW w:w="1829" w:type="dxa"/>
            <w:vMerge w:val="restart"/>
            <w:tcBorders>
              <w:tl2br w:val="nil"/>
              <w:tr2bl w:val="nil"/>
            </w:tcBorders>
            <w:vAlign w:val="center"/>
          </w:tcPr>
          <w:p w14:paraId="175E70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废水总排口 </w:t>
            </w:r>
          </w:p>
        </w:tc>
        <w:tc>
          <w:tcPr>
            <w:tcW w:w="1650" w:type="dxa"/>
            <w:tcBorders>
              <w:tl2br w:val="nil"/>
              <w:tr2bl w:val="nil"/>
            </w:tcBorders>
            <w:vAlign w:val="center"/>
          </w:tcPr>
          <w:p w14:paraId="52020564">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default" w:ascii="Times New Roman" w:hAnsi="Times New Roman" w:cs="Times New Roman" w:eastAsiaTheme="minorEastAsia"/>
                <w:color w:val="auto"/>
                <w:sz w:val="24"/>
                <w:szCs w:val="24"/>
                <w:lang w:val="en-US" w:eastAsia="zh-CN"/>
              </w:rPr>
            </w:pPr>
            <w:r>
              <w:rPr>
                <w:rFonts w:hint="eastAsia" w:ascii="宋体" w:hAnsi="宋体" w:eastAsia="宋体" w:cs="宋体"/>
                <w:b w:val="0"/>
                <w:bCs w:val="0"/>
                <w:color w:val="auto"/>
                <w:sz w:val="24"/>
                <w:szCs w:val="24"/>
                <w:highlight w:val="none"/>
                <w:lang w:val="en-US" w:eastAsia="zh-CN"/>
              </w:rPr>
              <w:t>PH值</w:t>
            </w:r>
          </w:p>
        </w:tc>
        <w:tc>
          <w:tcPr>
            <w:tcW w:w="3930" w:type="dxa"/>
            <w:vMerge w:val="restart"/>
            <w:tcBorders>
              <w:tl2br w:val="nil"/>
              <w:tr2bl w:val="nil"/>
            </w:tcBorders>
            <w:vAlign w:val="center"/>
          </w:tcPr>
          <w:p w14:paraId="053C69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连续</w:t>
            </w:r>
            <w:r>
              <w:rPr>
                <w:rFonts w:hint="eastAsia" w:ascii="Times New Roman" w:hAnsi="Times New Roman" w:cs="Times New Roman"/>
                <w:color w:val="auto"/>
                <w:sz w:val="24"/>
                <w:szCs w:val="24"/>
                <w:lang w:val="en-US" w:eastAsia="zh-CN"/>
              </w:rPr>
              <w:t>检测</w:t>
            </w:r>
            <w:r>
              <w:rPr>
                <w:rFonts w:ascii="Times New Roman" w:hAnsi="Times New Roman" w:cs="Times New Roman"/>
                <w:color w:val="auto"/>
                <w:sz w:val="24"/>
                <w:szCs w:val="24"/>
              </w:rPr>
              <w:t>2天</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3次/天</w:t>
            </w:r>
          </w:p>
        </w:tc>
      </w:tr>
      <w:tr w14:paraId="21D6B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vMerge w:val="continue"/>
            <w:tcBorders>
              <w:tl2br w:val="nil"/>
              <w:tr2bl w:val="nil"/>
            </w:tcBorders>
            <w:vAlign w:val="center"/>
          </w:tcPr>
          <w:p w14:paraId="55F7B7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color w:val="auto"/>
                <w:sz w:val="24"/>
                <w:szCs w:val="24"/>
                <w:lang w:val="en-US" w:eastAsia="zh-CN"/>
              </w:rPr>
            </w:pPr>
          </w:p>
        </w:tc>
        <w:tc>
          <w:tcPr>
            <w:tcW w:w="1829" w:type="dxa"/>
            <w:vMerge w:val="continue"/>
            <w:tcBorders>
              <w:tl2br w:val="nil"/>
              <w:tr2bl w:val="nil"/>
            </w:tcBorders>
            <w:vAlign w:val="center"/>
          </w:tcPr>
          <w:p w14:paraId="36801A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Times New Roman" w:hAnsi="Times New Roman" w:cs="Times New Roman"/>
                <w:color w:val="auto"/>
                <w:sz w:val="24"/>
                <w:szCs w:val="24"/>
                <w:lang w:val="en-US" w:eastAsia="zh-CN"/>
              </w:rPr>
            </w:pPr>
          </w:p>
        </w:tc>
        <w:tc>
          <w:tcPr>
            <w:tcW w:w="1650" w:type="dxa"/>
            <w:tcBorders>
              <w:tl2br w:val="nil"/>
              <w:tr2bl w:val="nil"/>
            </w:tcBorders>
            <w:vAlign w:val="center"/>
          </w:tcPr>
          <w:p w14:paraId="26DA617B">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Times New Roman" w:hAnsi="Times New Roman" w:cs="Times New Roman"/>
                <w:color w:val="auto"/>
                <w:sz w:val="24"/>
                <w:szCs w:val="24"/>
                <w:lang w:val="en-US" w:eastAsia="zh-CN"/>
              </w:rPr>
            </w:pPr>
            <w:r>
              <w:rPr>
                <w:rFonts w:hint="eastAsia" w:ascii="宋体" w:hAnsi="宋体" w:eastAsia="宋体" w:cs="宋体"/>
                <w:b w:val="0"/>
                <w:bCs w:val="0"/>
                <w:color w:val="auto"/>
                <w:sz w:val="24"/>
                <w:szCs w:val="24"/>
                <w:highlight w:val="none"/>
                <w:lang w:val="en-US" w:eastAsia="zh-CN"/>
              </w:rPr>
              <w:t>悬浮物</w:t>
            </w:r>
          </w:p>
        </w:tc>
        <w:tc>
          <w:tcPr>
            <w:tcW w:w="3930" w:type="dxa"/>
            <w:vMerge w:val="continue"/>
            <w:tcBorders>
              <w:tl2br w:val="nil"/>
              <w:tr2bl w:val="nil"/>
            </w:tcBorders>
            <w:vAlign w:val="center"/>
          </w:tcPr>
          <w:p w14:paraId="17C19B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color w:val="auto"/>
                <w:sz w:val="24"/>
                <w:szCs w:val="24"/>
              </w:rPr>
            </w:pPr>
          </w:p>
        </w:tc>
      </w:tr>
      <w:tr w14:paraId="0DC8B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vMerge w:val="continue"/>
            <w:tcBorders>
              <w:tl2br w:val="nil"/>
              <w:tr2bl w:val="nil"/>
            </w:tcBorders>
            <w:vAlign w:val="center"/>
          </w:tcPr>
          <w:p w14:paraId="6BC83C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color w:val="auto"/>
                <w:sz w:val="24"/>
                <w:szCs w:val="24"/>
                <w:lang w:val="en-US" w:eastAsia="zh-CN"/>
              </w:rPr>
            </w:pPr>
          </w:p>
        </w:tc>
        <w:tc>
          <w:tcPr>
            <w:tcW w:w="1829" w:type="dxa"/>
            <w:vMerge w:val="continue"/>
            <w:tcBorders>
              <w:tl2br w:val="nil"/>
              <w:tr2bl w:val="nil"/>
            </w:tcBorders>
            <w:vAlign w:val="center"/>
          </w:tcPr>
          <w:p w14:paraId="13588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cs="Times New Roman"/>
                <w:color w:val="auto"/>
                <w:sz w:val="24"/>
                <w:szCs w:val="24"/>
                <w:lang w:val="en-US" w:eastAsia="zh-CN"/>
              </w:rPr>
            </w:pPr>
          </w:p>
        </w:tc>
        <w:tc>
          <w:tcPr>
            <w:tcW w:w="1650" w:type="dxa"/>
            <w:tcBorders>
              <w:tl2br w:val="nil"/>
              <w:tr2bl w:val="nil"/>
            </w:tcBorders>
            <w:vAlign w:val="center"/>
          </w:tcPr>
          <w:p w14:paraId="0BC0CBD8">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Times New Roman" w:hAnsi="Times New Roman" w:cs="Times New Roman"/>
                <w:color w:val="auto"/>
                <w:sz w:val="24"/>
                <w:szCs w:val="24"/>
                <w:lang w:val="en-US" w:eastAsia="zh-CN"/>
              </w:rPr>
            </w:pPr>
            <w:r>
              <w:rPr>
                <w:rFonts w:hint="eastAsia" w:ascii="宋体" w:hAnsi="宋体" w:eastAsia="宋体" w:cs="宋体"/>
                <w:b w:val="0"/>
                <w:bCs w:val="0"/>
                <w:color w:val="auto"/>
                <w:sz w:val="24"/>
                <w:szCs w:val="24"/>
                <w:highlight w:val="none"/>
                <w:lang w:val="en-US" w:eastAsia="zh-CN"/>
              </w:rPr>
              <w:t>化学需氧量</w:t>
            </w:r>
          </w:p>
        </w:tc>
        <w:tc>
          <w:tcPr>
            <w:tcW w:w="3930" w:type="dxa"/>
            <w:vMerge w:val="continue"/>
            <w:tcBorders>
              <w:tl2br w:val="nil"/>
              <w:tr2bl w:val="nil"/>
            </w:tcBorders>
            <w:vAlign w:val="center"/>
          </w:tcPr>
          <w:p w14:paraId="1711A3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color w:val="auto"/>
                <w:sz w:val="24"/>
                <w:szCs w:val="24"/>
              </w:rPr>
            </w:pPr>
          </w:p>
        </w:tc>
      </w:tr>
      <w:tr w14:paraId="2F805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vMerge w:val="continue"/>
            <w:tcBorders>
              <w:tl2br w:val="nil"/>
              <w:tr2bl w:val="nil"/>
            </w:tcBorders>
            <w:vAlign w:val="center"/>
          </w:tcPr>
          <w:p w14:paraId="3D69DB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color w:val="auto"/>
                <w:sz w:val="24"/>
                <w:szCs w:val="24"/>
                <w:lang w:val="en-US" w:eastAsia="zh-CN"/>
              </w:rPr>
            </w:pPr>
          </w:p>
        </w:tc>
        <w:tc>
          <w:tcPr>
            <w:tcW w:w="1829" w:type="dxa"/>
            <w:vMerge w:val="continue"/>
            <w:tcBorders>
              <w:tl2br w:val="nil"/>
              <w:tr2bl w:val="nil"/>
            </w:tcBorders>
            <w:vAlign w:val="center"/>
          </w:tcPr>
          <w:p w14:paraId="78B351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cs="Times New Roman"/>
                <w:color w:val="auto"/>
                <w:sz w:val="24"/>
                <w:szCs w:val="24"/>
                <w:lang w:val="en-US" w:eastAsia="zh-CN"/>
              </w:rPr>
            </w:pPr>
          </w:p>
        </w:tc>
        <w:tc>
          <w:tcPr>
            <w:tcW w:w="1650" w:type="dxa"/>
            <w:tcBorders>
              <w:tl2br w:val="nil"/>
              <w:tr2bl w:val="nil"/>
            </w:tcBorders>
            <w:vAlign w:val="center"/>
          </w:tcPr>
          <w:p w14:paraId="4AE143CF">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Times New Roman" w:hAnsi="Times New Roman" w:cs="Times New Roman"/>
                <w:color w:val="auto"/>
                <w:sz w:val="24"/>
                <w:szCs w:val="24"/>
                <w:lang w:val="en-US" w:eastAsia="zh-CN"/>
              </w:rPr>
            </w:pPr>
            <w:r>
              <w:rPr>
                <w:rFonts w:hint="eastAsia" w:ascii="宋体" w:hAnsi="宋体" w:eastAsia="宋体" w:cs="宋体"/>
                <w:b w:val="0"/>
                <w:bCs w:val="0"/>
                <w:color w:val="auto"/>
                <w:sz w:val="24"/>
                <w:szCs w:val="24"/>
                <w:highlight w:val="none"/>
                <w:lang w:val="en-US" w:eastAsia="zh-CN"/>
              </w:rPr>
              <w:t>五日生化需氧量</w:t>
            </w:r>
          </w:p>
        </w:tc>
        <w:tc>
          <w:tcPr>
            <w:tcW w:w="3930" w:type="dxa"/>
            <w:vMerge w:val="continue"/>
            <w:tcBorders>
              <w:tl2br w:val="nil"/>
              <w:tr2bl w:val="nil"/>
            </w:tcBorders>
            <w:vAlign w:val="center"/>
          </w:tcPr>
          <w:p w14:paraId="4D2441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color w:val="auto"/>
                <w:sz w:val="24"/>
                <w:szCs w:val="24"/>
              </w:rPr>
            </w:pPr>
          </w:p>
        </w:tc>
      </w:tr>
      <w:tr w14:paraId="6C742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vMerge w:val="continue"/>
            <w:tcBorders>
              <w:tl2br w:val="nil"/>
              <w:tr2bl w:val="nil"/>
            </w:tcBorders>
            <w:vAlign w:val="center"/>
          </w:tcPr>
          <w:p w14:paraId="29EB60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ascii="Times New Roman" w:hAnsi="Times New Roman" w:cs="Times New Roman"/>
                <w:color w:val="auto"/>
                <w:sz w:val="24"/>
                <w:szCs w:val="24"/>
                <w:lang w:val="en-US" w:eastAsia="zh-CN"/>
              </w:rPr>
            </w:pPr>
          </w:p>
        </w:tc>
        <w:tc>
          <w:tcPr>
            <w:tcW w:w="1829" w:type="dxa"/>
            <w:vMerge w:val="continue"/>
            <w:tcBorders>
              <w:tl2br w:val="nil"/>
              <w:tr2bl w:val="nil"/>
            </w:tcBorders>
            <w:vAlign w:val="center"/>
          </w:tcPr>
          <w:p w14:paraId="1C020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cs="Times New Roman"/>
                <w:color w:val="auto"/>
                <w:sz w:val="24"/>
                <w:szCs w:val="24"/>
                <w:lang w:val="en-US" w:eastAsia="zh-CN"/>
              </w:rPr>
            </w:pPr>
          </w:p>
        </w:tc>
        <w:tc>
          <w:tcPr>
            <w:tcW w:w="1650" w:type="dxa"/>
            <w:tcBorders>
              <w:tl2br w:val="nil"/>
              <w:tr2bl w:val="nil"/>
            </w:tcBorders>
            <w:vAlign w:val="center"/>
          </w:tcPr>
          <w:p w14:paraId="3C404B83">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Times New Roman" w:hAnsi="Times New Roman" w:cs="Times New Roman"/>
                <w:color w:val="auto"/>
                <w:sz w:val="24"/>
                <w:szCs w:val="24"/>
                <w:lang w:val="en-US" w:eastAsia="zh-CN"/>
              </w:rPr>
            </w:pPr>
            <w:r>
              <w:rPr>
                <w:rFonts w:hint="eastAsia" w:ascii="宋体" w:hAnsi="宋体" w:eastAsia="宋体" w:cs="宋体"/>
                <w:b w:val="0"/>
                <w:bCs w:val="0"/>
                <w:color w:val="auto"/>
                <w:sz w:val="24"/>
                <w:szCs w:val="24"/>
                <w:highlight w:val="none"/>
                <w:lang w:val="en-US" w:eastAsia="zh-CN"/>
              </w:rPr>
              <w:t>氨氮</w:t>
            </w:r>
          </w:p>
        </w:tc>
        <w:tc>
          <w:tcPr>
            <w:tcW w:w="3930" w:type="dxa"/>
            <w:vMerge w:val="continue"/>
            <w:tcBorders>
              <w:tl2br w:val="nil"/>
              <w:tr2bl w:val="nil"/>
            </w:tcBorders>
            <w:vAlign w:val="center"/>
          </w:tcPr>
          <w:p w14:paraId="6EFA36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ascii="Times New Roman" w:hAnsi="Times New Roman" w:cs="Times New Roman"/>
                <w:color w:val="auto"/>
                <w:sz w:val="24"/>
                <w:szCs w:val="24"/>
              </w:rPr>
            </w:pPr>
          </w:p>
        </w:tc>
      </w:tr>
      <w:bookmarkEnd w:id="45"/>
    </w:tbl>
    <w:p w14:paraId="46EDEDD5">
      <w:pPr>
        <w:pStyle w:val="3"/>
        <w:pageBreakBefore w:val="0"/>
        <w:kinsoku/>
        <w:wordWrap/>
        <w:overflowPunct/>
        <w:topLinePunct w:val="0"/>
        <w:autoSpaceDE/>
        <w:autoSpaceDN/>
        <w:bidi w:val="0"/>
        <w:adjustRightInd/>
        <w:spacing w:before="0" w:after="0" w:line="500" w:lineRule="exact"/>
        <w:textAlignment w:val="auto"/>
        <w:rPr>
          <w:rFonts w:hint="default" w:ascii="Times New Roman" w:hAnsi="Times New Roman" w:cs="Times New Roman"/>
          <w:sz w:val="32"/>
          <w:szCs w:val="32"/>
        </w:rPr>
      </w:pPr>
      <w:bookmarkStart w:id="48" w:name="_Toc501874891"/>
      <w:bookmarkStart w:id="49" w:name="_Toc11364"/>
      <w:bookmarkStart w:id="50" w:name="_Toc822"/>
      <w:bookmarkStart w:id="51" w:name="_Toc502144926"/>
      <w:r>
        <w:rPr>
          <w:rFonts w:hint="default" w:ascii="Times New Roman" w:hAnsi="Times New Roman" w:cs="Times New Roman"/>
          <w:sz w:val="32"/>
          <w:szCs w:val="32"/>
        </w:rPr>
        <w:t>8 质量保证及质量控制</w:t>
      </w:r>
      <w:bookmarkEnd w:id="48"/>
      <w:bookmarkEnd w:id="49"/>
      <w:bookmarkEnd w:id="50"/>
    </w:p>
    <w:p w14:paraId="55B591BB">
      <w:pPr>
        <w:pStyle w:val="4"/>
        <w:pageBreakBefore w:val="0"/>
        <w:kinsoku/>
        <w:wordWrap/>
        <w:overflowPunct/>
        <w:topLinePunct w:val="0"/>
        <w:autoSpaceDE/>
        <w:autoSpaceDN/>
        <w:bidi w:val="0"/>
        <w:adjustRightInd/>
        <w:spacing w:before="0" w:after="0" w:line="500" w:lineRule="exact"/>
        <w:textAlignment w:val="auto"/>
        <w:rPr>
          <w:rFonts w:hint="default" w:ascii="Times New Roman" w:hAnsi="Times New Roman" w:eastAsia="宋体" w:cs="Times New Roman"/>
          <w:sz w:val="28"/>
          <w:szCs w:val="28"/>
          <w:lang w:val="en-US" w:eastAsia="zh-CN"/>
        </w:rPr>
      </w:pPr>
      <w:bookmarkStart w:id="52" w:name="_Toc16229"/>
      <w:bookmarkStart w:id="53" w:name="_Toc17097"/>
      <w:bookmarkStart w:id="54" w:name="_Toc501874892"/>
      <w:r>
        <w:rPr>
          <w:rFonts w:hint="default" w:ascii="Times New Roman" w:hAnsi="Times New Roman" w:eastAsia="宋体" w:cs="Times New Roman"/>
          <w:sz w:val="28"/>
          <w:szCs w:val="28"/>
        </w:rPr>
        <w:t xml:space="preserve">8.1 </w:t>
      </w:r>
      <w:r>
        <w:rPr>
          <w:rFonts w:hint="eastAsia" w:ascii="Times New Roman" w:hAnsi="Times New Roman" w:eastAsia="宋体" w:cs="Times New Roman"/>
          <w:sz w:val="28"/>
          <w:szCs w:val="28"/>
          <w:lang w:val="en-US" w:eastAsia="zh-CN"/>
        </w:rPr>
        <w:t>检测</w:t>
      </w:r>
      <w:r>
        <w:rPr>
          <w:rFonts w:hint="default" w:ascii="Times New Roman" w:hAnsi="Times New Roman" w:eastAsia="宋体" w:cs="Times New Roman"/>
          <w:sz w:val="28"/>
          <w:szCs w:val="28"/>
        </w:rPr>
        <w:t>分析方法</w:t>
      </w:r>
      <w:bookmarkEnd w:id="52"/>
      <w:bookmarkEnd w:id="53"/>
      <w:bookmarkEnd w:id="54"/>
      <w:r>
        <w:rPr>
          <w:rFonts w:hint="eastAsia" w:ascii="Times New Roman" w:hAnsi="Times New Roman" w:eastAsia="宋体" w:cs="Times New Roman"/>
          <w:sz w:val="28"/>
          <w:szCs w:val="28"/>
          <w:lang w:val="en-US" w:eastAsia="zh-CN"/>
        </w:rPr>
        <w:t>及检测仪器</w:t>
      </w:r>
    </w:p>
    <w:p w14:paraId="13AFAF33">
      <w:pPr>
        <w:pStyle w:val="2"/>
        <w:pageBreakBefore w:val="0"/>
        <w:kinsoku/>
        <w:wordWrap/>
        <w:overflowPunct/>
        <w:topLinePunct w:val="0"/>
        <w:autoSpaceDE/>
        <w:autoSpaceDN/>
        <w:bidi w:val="0"/>
        <w:adjustRightInd/>
        <w:spacing w:line="500" w:lineRule="exact"/>
        <w:ind w:left="0" w:right="0" w:firstLine="480" w:firstLineChars="200"/>
        <w:textAlignment w:val="auto"/>
        <w:rPr>
          <w:rFonts w:hint="default" w:ascii="Times New Roman" w:hAnsi="Times New Roman" w:cs="Times New Roman"/>
        </w:rPr>
      </w:pPr>
      <w:r>
        <w:rPr>
          <w:rFonts w:hint="eastAsia" w:ascii="Times New Roman" w:hAnsi="Times New Roman" w:cs="Times New Roman"/>
          <w:lang w:val="en-US" w:eastAsia="zh-CN"/>
        </w:rPr>
        <w:t>检测</w:t>
      </w:r>
      <w:r>
        <w:rPr>
          <w:rFonts w:hint="default" w:ascii="Times New Roman" w:hAnsi="Times New Roman" w:cs="Times New Roman"/>
        </w:rPr>
        <w:t>过程中采用的分析方法详见表8.1。</w:t>
      </w:r>
    </w:p>
    <w:p w14:paraId="09EE7488">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2108" w:firstLineChars="10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表8.1 </w:t>
      </w:r>
      <w:r>
        <w:rPr>
          <w:rFonts w:hint="eastAsia" w:ascii="Times New Roman" w:hAnsi="Times New Roman" w:cs="Times New Roman"/>
          <w:b/>
          <w:bCs/>
          <w:color w:val="auto"/>
          <w:sz w:val="21"/>
          <w:szCs w:val="21"/>
          <w:lang w:val="en-US" w:eastAsia="zh-CN"/>
        </w:rPr>
        <w:t>检测</w:t>
      </w:r>
      <w:r>
        <w:rPr>
          <w:rFonts w:hint="default" w:ascii="Times New Roman" w:hAnsi="Times New Roman" w:cs="Times New Roman"/>
          <w:b/>
          <w:bCs/>
          <w:color w:val="auto"/>
          <w:sz w:val="21"/>
          <w:szCs w:val="21"/>
        </w:rPr>
        <w:t>分析方法一览表</w:t>
      </w:r>
    </w:p>
    <w:tbl>
      <w:tblPr>
        <w:tblStyle w:val="23"/>
        <w:tblW w:w="95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855"/>
        <w:gridCol w:w="2061"/>
        <w:gridCol w:w="2145"/>
        <w:gridCol w:w="2145"/>
        <w:gridCol w:w="1425"/>
      </w:tblGrid>
      <w:tr w14:paraId="788FE1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7" w:hRule="atLeast"/>
          <w:tblHeader/>
          <w:jc w:val="center"/>
        </w:trPr>
        <w:tc>
          <w:tcPr>
            <w:tcW w:w="960" w:type="dxa"/>
            <w:tcBorders>
              <w:tl2br w:val="nil"/>
              <w:tr2bl w:val="nil"/>
            </w:tcBorders>
            <w:noWrap w:val="0"/>
            <w:vAlign w:val="center"/>
          </w:tcPr>
          <w:p w14:paraId="447B5891">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highlight w:val="none"/>
                <w:vertAlign w:val="superscript"/>
              </w:rPr>
            </w:pPr>
            <w:r>
              <w:rPr>
                <w:rFonts w:hint="default" w:ascii="Times New Roman" w:hAnsi="Times New Roman" w:eastAsia="宋体" w:cs="Times New Roman"/>
                <w:b/>
                <w:color w:val="auto"/>
                <w:sz w:val="24"/>
                <w:szCs w:val="24"/>
                <w:highlight w:val="none"/>
              </w:rPr>
              <w:t>类别</w:t>
            </w:r>
          </w:p>
        </w:tc>
        <w:tc>
          <w:tcPr>
            <w:tcW w:w="855" w:type="dxa"/>
            <w:tcBorders>
              <w:tl2br w:val="nil"/>
              <w:tr2bl w:val="nil"/>
            </w:tcBorders>
            <w:noWrap w:val="0"/>
            <w:vAlign w:val="center"/>
          </w:tcPr>
          <w:p w14:paraId="6F7EAEE7">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检测</w:t>
            </w:r>
            <w:r>
              <w:rPr>
                <w:rFonts w:hint="default" w:ascii="Times New Roman" w:hAnsi="Times New Roman" w:eastAsia="宋体" w:cs="Times New Roman"/>
                <w:b/>
                <w:color w:val="auto"/>
                <w:sz w:val="24"/>
                <w:szCs w:val="24"/>
                <w:highlight w:val="none"/>
              </w:rPr>
              <w:t>项目</w:t>
            </w:r>
          </w:p>
        </w:tc>
        <w:tc>
          <w:tcPr>
            <w:tcW w:w="2061" w:type="dxa"/>
            <w:tcBorders>
              <w:tl2br w:val="nil"/>
              <w:tr2bl w:val="nil"/>
            </w:tcBorders>
            <w:noWrap w:val="0"/>
            <w:vAlign w:val="center"/>
          </w:tcPr>
          <w:p w14:paraId="0F4E808D">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检测</w:t>
            </w:r>
            <w:r>
              <w:rPr>
                <w:rFonts w:hint="eastAsia" w:ascii="Times New Roman" w:hAnsi="Times New Roman" w:eastAsia="宋体" w:cs="Times New Roman"/>
                <w:b/>
                <w:color w:val="auto"/>
                <w:sz w:val="24"/>
                <w:szCs w:val="24"/>
                <w:highlight w:val="none"/>
                <w:lang w:val="en-US" w:eastAsia="zh-CN"/>
              </w:rPr>
              <w:t>分析</w:t>
            </w:r>
            <w:r>
              <w:rPr>
                <w:rFonts w:hint="default" w:ascii="Times New Roman" w:hAnsi="Times New Roman" w:eastAsia="宋体" w:cs="Times New Roman"/>
                <w:b/>
                <w:color w:val="auto"/>
                <w:sz w:val="24"/>
                <w:szCs w:val="24"/>
                <w:highlight w:val="none"/>
              </w:rPr>
              <w:t>方法</w:t>
            </w:r>
          </w:p>
        </w:tc>
        <w:tc>
          <w:tcPr>
            <w:tcW w:w="2145" w:type="dxa"/>
            <w:tcBorders>
              <w:tl2br w:val="nil"/>
              <w:tr2bl w:val="nil"/>
            </w:tcBorders>
            <w:noWrap w:val="0"/>
            <w:vAlign w:val="center"/>
          </w:tcPr>
          <w:p w14:paraId="30C49AA3">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方法标准来源</w:t>
            </w:r>
          </w:p>
        </w:tc>
        <w:tc>
          <w:tcPr>
            <w:tcW w:w="2145" w:type="dxa"/>
            <w:tcBorders>
              <w:tl2br w:val="nil"/>
              <w:tr2bl w:val="nil"/>
            </w:tcBorders>
            <w:noWrap w:val="0"/>
            <w:vAlign w:val="center"/>
          </w:tcPr>
          <w:p w14:paraId="394729B5">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检测分析</w:t>
            </w:r>
            <w:r>
              <w:rPr>
                <w:rFonts w:hint="default" w:ascii="Times New Roman" w:hAnsi="Times New Roman" w:eastAsia="宋体" w:cs="Times New Roman"/>
                <w:b/>
                <w:color w:val="auto"/>
                <w:sz w:val="24"/>
                <w:szCs w:val="24"/>
                <w:highlight w:val="none"/>
              </w:rPr>
              <w:t>仪器</w:t>
            </w:r>
          </w:p>
        </w:tc>
        <w:tc>
          <w:tcPr>
            <w:tcW w:w="1425" w:type="dxa"/>
            <w:tcBorders>
              <w:tl2br w:val="nil"/>
              <w:tr2bl w:val="nil"/>
            </w:tcBorders>
            <w:noWrap w:val="0"/>
            <w:vAlign w:val="center"/>
          </w:tcPr>
          <w:p w14:paraId="37010DAF">
            <w:pPr>
              <w:pStyle w:val="50"/>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检出限</w:t>
            </w:r>
          </w:p>
        </w:tc>
      </w:tr>
      <w:tr w14:paraId="65F948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960" w:type="dxa"/>
            <w:tcBorders>
              <w:tl2br w:val="nil"/>
              <w:tr2bl w:val="nil"/>
            </w:tcBorders>
            <w:noWrap w:val="0"/>
            <w:vAlign w:val="center"/>
          </w:tcPr>
          <w:p w14:paraId="2ED96F39">
            <w:pPr>
              <w:pStyle w:val="22"/>
              <w:ind w:left="0" w:leftChars="0" w:firstLine="0" w:firstLineChars="0"/>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有组织废气</w:t>
            </w:r>
          </w:p>
        </w:tc>
        <w:tc>
          <w:tcPr>
            <w:tcW w:w="855" w:type="dxa"/>
            <w:tcBorders>
              <w:tl2br w:val="nil"/>
              <w:tr2bl w:val="nil"/>
            </w:tcBorders>
            <w:noWrap w:val="0"/>
            <w:vAlign w:val="center"/>
          </w:tcPr>
          <w:p w14:paraId="0D9079C7">
            <w:pPr>
              <w:keepNext w:val="0"/>
              <w:keepLines w:val="0"/>
              <w:widowControl w:val="0"/>
              <w:suppressLineNumbers w:val="0"/>
              <w:kinsoku w:val="0"/>
              <w:overflowPunct w:val="0"/>
              <w:autoSpaceDE w:val="0"/>
              <w:autoSpaceDN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非甲烷总烃</w:t>
            </w:r>
          </w:p>
        </w:tc>
        <w:tc>
          <w:tcPr>
            <w:tcW w:w="2061" w:type="dxa"/>
            <w:tcBorders>
              <w:tl2br w:val="nil"/>
              <w:tr2bl w:val="nil"/>
            </w:tcBorders>
            <w:noWrap w:val="0"/>
            <w:vAlign w:val="center"/>
          </w:tcPr>
          <w:p w14:paraId="1F0B9D82">
            <w:pPr>
              <w:keepNext w:val="0"/>
              <w:keepLines w:val="0"/>
              <w:widowControl w:val="0"/>
              <w:suppressLineNumbers w:val="0"/>
              <w:kinsoku w:val="0"/>
              <w:overflowPunct w:val="0"/>
              <w:autoSpaceDE w:val="0"/>
              <w:autoSpaceDN w:val="0"/>
              <w:adjustRightInd w:val="0"/>
              <w:snapToGrid w:val="0"/>
              <w:spacing w:before="0" w:beforeAutospacing="0" w:after="0" w:afterAutospacing="0"/>
              <w:ind w:left="0" w:right="0"/>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sz w:val="24"/>
                <w:szCs w:val="24"/>
                <w:highlight w:val="none"/>
              </w:rPr>
              <w:t>固定污染源</w:t>
            </w:r>
            <w:r>
              <w:rPr>
                <w:rFonts w:hint="eastAsia" w:ascii="宋体" w:hAnsi="宋体" w:eastAsia="宋体" w:cs="宋体"/>
                <w:b w:val="0"/>
                <w:bCs w:val="0"/>
                <w:sz w:val="24"/>
                <w:szCs w:val="24"/>
                <w:highlight w:val="none"/>
                <w:lang w:val="en-US" w:eastAsia="zh-CN"/>
              </w:rPr>
              <w:t>废气 总烃、甲烷和非甲烷总烃的测定 气相色谱法》</w:t>
            </w:r>
          </w:p>
        </w:tc>
        <w:tc>
          <w:tcPr>
            <w:tcW w:w="2145" w:type="dxa"/>
            <w:tcBorders>
              <w:tl2br w:val="nil"/>
              <w:tr2bl w:val="nil"/>
            </w:tcBorders>
            <w:noWrap w:val="0"/>
            <w:vAlign w:val="center"/>
          </w:tcPr>
          <w:p w14:paraId="190C4426">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HJ38-2017</w:t>
            </w:r>
          </w:p>
        </w:tc>
        <w:tc>
          <w:tcPr>
            <w:tcW w:w="2145" w:type="dxa"/>
            <w:tcBorders>
              <w:tl2br w:val="nil"/>
              <w:tr2bl w:val="nil"/>
            </w:tcBorders>
            <w:noWrap w:val="0"/>
            <w:vAlign w:val="center"/>
          </w:tcPr>
          <w:p w14:paraId="48981F66">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气相色谱仪</w:t>
            </w:r>
          </w:p>
          <w:p w14:paraId="1CC6FC90">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9790Ⅱ</w:t>
            </w:r>
          </w:p>
          <w:p w14:paraId="02770D98">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HXJC-YQ-133</w:t>
            </w:r>
          </w:p>
        </w:tc>
        <w:tc>
          <w:tcPr>
            <w:tcW w:w="1425" w:type="dxa"/>
            <w:tcBorders>
              <w:tl2br w:val="nil"/>
              <w:tr2bl w:val="nil"/>
            </w:tcBorders>
            <w:noWrap w:val="0"/>
            <w:vAlign w:val="center"/>
          </w:tcPr>
          <w:p w14:paraId="770DE08A">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highlight w:val="none"/>
                <w:vertAlign w:val="superscript"/>
              </w:rPr>
            </w:pPr>
            <w:r>
              <w:rPr>
                <w:rFonts w:hint="eastAsia" w:ascii="宋体" w:hAnsi="宋体" w:eastAsia="宋体" w:cs="宋体"/>
                <w:b w:val="0"/>
                <w:bCs w:val="0"/>
                <w:sz w:val="24"/>
                <w:szCs w:val="24"/>
                <w:highlight w:val="none"/>
              </w:rPr>
              <w:t>0.0</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mg/m</w:t>
            </w:r>
            <w:r>
              <w:rPr>
                <w:rFonts w:hint="eastAsia" w:ascii="宋体" w:hAnsi="宋体" w:eastAsia="宋体" w:cs="宋体"/>
                <w:b w:val="0"/>
                <w:bCs w:val="0"/>
                <w:sz w:val="24"/>
                <w:szCs w:val="24"/>
                <w:highlight w:val="none"/>
                <w:vertAlign w:val="superscript"/>
              </w:rPr>
              <w:t>3</w:t>
            </w:r>
          </w:p>
          <w:p w14:paraId="162FFE11">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w:t>
            </w:r>
            <w:r>
              <w:rPr>
                <w:rFonts w:hint="eastAsia" w:ascii="宋体" w:hAnsi="宋体" w:eastAsia="宋体" w:cs="宋体"/>
                <w:b w:val="0"/>
                <w:bCs w:val="0"/>
                <w:sz w:val="24"/>
                <w:szCs w:val="24"/>
                <w:highlight w:val="none"/>
                <w:vertAlign w:val="baseline"/>
                <w:lang w:val="en-US" w:eastAsia="zh-CN"/>
              </w:rPr>
              <w:t>进样体积为1mL</w:t>
            </w:r>
            <w:r>
              <w:rPr>
                <w:rFonts w:hint="eastAsia" w:ascii="宋体" w:hAnsi="宋体" w:eastAsia="宋体" w:cs="宋体"/>
                <w:b w:val="0"/>
                <w:bCs w:val="0"/>
                <w:sz w:val="24"/>
                <w:szCs w:val="24"/>
                <w:highlight w:val="none"/>
                <w:vertAlign w:val="baseline"/>
                <w:lang w:eastAsia="zh-CN"/>
              </w:rPr>
              <w:t>）</w:t>
            </w:r>
          </w:p>
          <w:p w14:paraId="64525196">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firstLine="240" w:firstLineChars="100"/>
              <w:jc w:val="both"/>
              <w:rPr>
                <w:rFonts w:hint="eastAsia" w:ascii="宋体" w:hAnsi="宋体" w:eastAsia="宋体" w:cs="宋体"/>
                <w:b w:val="0"/>
                <w:bCs w:val="0"/>
                <w:sz w:val="24"/>
                <w:szCs w:val="24"/>
                <w:highlight w:val="none"/>
                <w:vertAlign w:val="superscript"/>
                <w:lang w:val="en-US" w:eastAsia="zh-CN"/>
              </w:rPr>
            </w:pPr>
          </w:p>
        </w:tc>
      </w:tr>
      <w:tr w14:paraId="0DE0AE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960" w:type="dxa"/>
            <w:tcBorders>
              <w:tl2br w:val="nil"/>
              <w:tr2bl w:val="nil"/>
            </w:tcBorders>
            <w:noWrap w:val="0"/>
            <w:vAlign w:val="center"/>
          </w:tcPr>
          <w:p w14:paraId="3EB99D29">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无组织废气</w:t>
            </w:r>
          </w:p>
        </w:tc>
        <w:tc>
          <w:tcPr>
            <w:tcW w:w="855" w:type="dxa"/>
            <w:tcBorders>
              <w:tl2br w:val="nil"/>
              <w:tr2bl w:val="nil"/>
            </w:tcBorders>
            <w:noWrap w:val="0"/>
            <w:vAlign w:val="center"/>
          </w:tcPr>
          <w:p w14:paraId="08488AD7">
            <w:pPr>
              <w:keepNext w:val="0"/>
              <w:keepLines w:val="0"/>
              <w:widowControl w:val="0"/>
              <w:suppressLineNumbers w:val="0"/>
              <w:kinsoku w:val="0"/>
              <w:overflowPunct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z w:val="24"/>
                <w:szCs w:val="24"/>
                <w:highlight w:val="none"/>
                <w:lang w:val="en-US" w:eastAsia="zh-CN"/>
              </w:rPr>
              <w:t>非甲烷总烃</w:t>
            </w:r>
          </w:p>
        </w:tc>
        <w:tc>
          <w:tcPr>
            <w:tcW w:w="2061" w:type="dxa"/>
            <w:tcBorders>
              <w:tl2br w:val="nil"/>
              <w:tr2bl w:val="nil"/>
            </w:tcBorders>
            <w:noWrap w:val="0"/>
            <w:vAlign w:val="center"/>
          </w:tcPr>
          <w:p w14:paraId="2D7C338E">
            <w:pPr>
              <w:keepNext w:val="0"/>
              <w:keepLines w:val="0"/>
              <w:widowControl w:val="0"/>
              <w:suppressLineNumbers w:val="0"/>
              <w:kinsoku w:val="0"/>
              <w:overflowPunct w:val="0"/>
              <w:autoSpaceDE w:val="0"/>
              <w:autoSpaceDN w:val="0"/>
              <w:adjustRightInd w:val="0"/>
              <w:snapToGrid w:val="0"/>
              <w:spacing w:before="0" w:beforeAutospacing="0" w:after="0" w:afterAutospacing="0"/>
              <w:ind w:left="0" w:leftChars="0" w:right="0" w:rightChars="0"/>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rPr>
              <w:t>环境空气 总烃、甲烷和非甲烷总烃的测定 直接进样—气相色谱法</w:t>
            </w:r>
          </w:p>
        </w:tc>
        <w:tc>
          <w:tcPr>
            <w:tcW w:w="2145" w:type="dxa"/>
            <w:tcBorders>
              <w:tl2br w:val="nil"/>
              <w:tr2bl w:val="nil"/>
            </w:tcBorders>
            <w:noWrap w:val="0"/>
            <w:vAlign w:val="center"/>
          </w:tcPr>
          <w:p w14:paraId="55B370E4">
            <w:pPr>
              <w:pStyle w:val="50"/>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HJ604-2017</w:t>
            </w:r>
            <w:r>
              <w:rPr>
                <w:rFonts w:hint="eastAsia" w:ascii="宋体" w:hAnsi="宋体" w:eastAsia="宋体" w:cs="宋体"/>
                <w:b w:val="0"/>
                <w:bCs w:val="0"/>
                <w:sz w:val="24"/>
                <w:szCs w:val="24"/>
                <w:highlight w:val="none"/>
              </w:rPr>
              <w:t xml:space="preserve"> </w:t>
            </w:r>
          </w:p>
        </w:tc>
        <w:tc>
          <w:tcPr>
            <w:tcW w:w="2145" w:type="dxa"/>
            <w:tcBorders>
              <w:tl2br w:val="nil"/>
              <w:tr2bl w:val="nil"/>
            </w:tcBorders>
            <w:noWrap w:val="0"/>
            <w:vAlign w:val="center"/>
          </w:tcPr>
          <w:p w14:paraId="1ACD34E8">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气相色谱仪</w:t>
            </w:r>
          </w:p>
          <w:p w14:paraId="7816E2C4">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9790Ⅱ</w:t>
            </w:r>
          </w:p>
          <w:p w14:paraId="6258A1C9">
            <w:pPr>
              <w:pStyle w:val="50"/>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HXJC-YQ-133</w:t>
            </w:r>
          </w:p>
        </w:tc>
        <w:tc>
          <w:tcPr>
            <w:tcW w:w="1425" w:type="dxa"/>
            <w:tcBorders>
              <w:tl2br w:val="nil"/>
              <w:tr2bl w:val="nil"/>
            </w:tcBorders>
            <w:noWrap w:val="0"/>
            <w:vAlign w:val="center"/>
          </w:tcPr>
          <w:p w14:paraId="726DBB0B">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jc w:val="both"/>
              <w:rPr>
                <w:rFonts w:hint="eastAsia" w:ascii="宋体" w:hAnsi="宋体" w:eastAsia="宋体" w:cs="宋体"/>
                <w:b w:val="0"/>
                <w:bCs w:val="0"/>
                <w:sz w:val="24"/>
                <w:szCs w:val="24"/>
                <w:highlight w:val="none"/>
              </w:rPr>
            </w:pPr>
          </w:p>
          <w:p w14:paraId="08F0B713">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jc w:val="both"/>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rPr>
              <w:t>0.0</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mg/m</w:t>
            </w:r>
            <w:r>
              <w:rPr>
                <w:rFonts w:hint="eastAsia" w:ascii="宋体" w:hAnsi="宋体" w:eastAsia="宋体" w:cs="宋体"/>
                <w:b w:val="0"/>
                <w:bCs w:val="0"/>
                <w:sz w:val="24"/>
                <w:szCs w:val="24"/>
                <w:highlight w:val="none"/>
                <w:vertAlign w:val="superscript"/>
              </w:rPr>
              <w:t>3</w:t>
            </w:r>
            <w:r>
              <w:rPr>
                <w:rFonts w:hint="eastAsia" w:ascii="宋体" w:hAnsi="宋体" w:eastAsia="宋体" w:cs="宋体"/>
                <w:b w:val="0"/>
                <w:bCs w:val="0"/>
                <w:sz w:val="24"/>
                <w:szCs w:val="24"/>
                <w:highlight w:val="none"/>
                <w:vertAlign w:val="baseline"/>
                <w:lang w:eastAsia="zh-CN"/>
              </w:rPr>
              <w:t>（</w:t>
            </w:r>
            <w:r>
              <w:rPr>
                <w:rFonts w:hint="eastAsia" w:ascii="宋体" w:hAnsi="宋体" w:eastAsia="宋体" w:cs="宋体"/>
                <w:b w:val="0"/>
                <w:bCs w:val="0"/>
                <w:sz w:val="24"/>
                <w:szCs w:val="24"/>
                <w:highlight w:val="none"/>
                <w:vertAlign w:val="baseline"/>
                <w:lang w:val="en-US" w:eastAsia="zh-CN"/>
              </w:rPr>
              <w:t>进样体积为1mL</w:t>
            </w:r>
            <w:r>
              <w:rPr>
                <w:rFonts w:hint="eastAsia" w:ascii="宋体" w:hAnsi="宋体" w:eastAsia="宋体" w:cs="宋体"/>
                <w:b w:val="0"/>
                <w:bCs w:val="0"/>
                <w:sz w:val="24"/>
                <w:szCs w:val="24"/>
                <w:highlight w:val="none"/>
                <w:vertAlign w:val="baseline"/>
                <w:lang w:eastAsia="zh-CN"/>
              </w:rPr>
              <w:t>）</w:t>
            </w:r>
          </w:p>
          <w:p w14:paraId="58C43548">
            <w:pPr>
              <w:pStyle w:val="50"/>
              <w:keepNext w:val="0"/>
              <w:keepLines w:val="0"/>
              <w:suppressLineNumbers w:val="0"/>
              <w:kinsoku w:val="0"/>
              <w:overflowPunct w:val="0"/>
              <w:autoSpaceDE w:val="0"/>
              <w:autoSpaceDN w:val="0"/>
              <w:snapToGrid w:val="0"/>
              <w:spacing w:before="0" w:beforeAutospacing="0" w:after="0" w:afterAutospacing="0" w:line="240" w:lineRule="auto"/>
              <w:ind w:left="0" w:right="0"/>
              <w:rPr>
                <w:rFonts w:hint="eastAsia" w:ascii="宋体" w:hAnsi="宋体" w:eastAsia="宋体" w:cs="宋体"/>
                <w:b w:val="0"/>
                <w:bCs w:val="0"/>
                <w:sz w:val="24"/>
                <w:szCs w:val="24"/>
                <w:highlight w:val="none"/>
                <w:vertAlign w:val="superscript"/>
              </w:rPr>
            </w:pPr>
          </w:p>
          <w:p w14:paraId="7588E743">
            <w:pPr>
              <w:pStyle w:val="50"/>
              <w:keepNext w:val="0"/>
              <w:keepLines w:val="0"/>
              <w:suppressLineNumbers w:val="0"/>
              <w:kinsoku w:val="0"/>
              <w:overflowPunct w:val="0"/>
              <w:autoSpaceDE w:val="0"/>
              <w:autoSpaceDN w:val="0"/>
              <w:snapToGrid w:val="0"/>
              <w:spacing w:before="0" w:beforeAutospacing="0" w:after="0" w:afterAutospacing="0" w:line="240" w:lineRule="auto"/>
              <w:ind w:left="0" w:leftChars="0" w:right="0" w:rightChars="0" w:firstLine="240" w:firstLineChars="100"/>
              <w:jc w:val="both"/>
              <w:rPr>
                <w:rFonts w:hint="eastAsia" w:ascii="宋体" w:hAnsi="宋体" w:eastAsia="宋体" w:cs="宋体"/>
                <w:b w:val="0"/>
                <w:bCs w:val="0"/>
                <w:sz w:val="24"/>
                <w:szCs w:val="24"/>
                <w:highlight w:val="none"/>
              </w:rPr>
            </w:pPr>
          </w:p>
        </w:tc>
      </w:tr>
      <w:tr w14:paraId="43B28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60" w:type="dxa"/>
            <w:vMerge w:val="restart"/>
            <w:tcBorders>
              <w:tl2br w:val="nil"/>
              <w:tr2bl w:val="nil"/>
            </w:tcBorders>
            <w:noWrap w:val="0"/>
            <w:vAlign w:val="center"/>
          </w:tcPr>
          <w:p w14:paraId="158E55CF">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7F64568E">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4ABE9ACF">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369D25E2">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02896FA9">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40B2B874">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6E0B1CF8">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0B7B0A9B">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1A3A8213">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5EDC3D40">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p>
          <w:p w14:paraId="124EC805">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废水</w:t>
            </w:r>
          </w:p>
        </w:tc>
        <w:tc>
          <w:tcPr>
            <w:tcW w:w="855" w:type="dxa"/>
            <w:tcBorders>
              <w:tl2br w:val="nil"/>
              <w:tr2bl w:val="nil"/>
            </w:tcBorders>
            <w:shd w:val="clear" w:color="auto" w:fill="auto"/>
            <w:noWrap w:val="0"/>
            <w:vAlign w:val="center"/>
          </w:tcPr>
          <w:p w14:paraId="6C9C76D4">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PH值</w:t>
            </w:r>
          </w:p>
        </w:tc>
        <w:tc>
          <w:tcPr>
            <w:tcW w:w="2061" w:type="dxa"/>
            <w:tcBorders>
              <w:tl2br w:val="nil"/>
              <w:tr2bl w:val="nil"/>
            </w:tcBorders>
            <w:noWrap w:val="0"/>
            <w:vAlign w:val="center"/>
          </w:tcPr>
          <w:p w14:paraId="5F361ED2">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水质PH值的测定</w:t>
            </w:r>
          </w:p>
          <w:p w14:paraId="12AE2A13">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电极法 </w:t>
            </w:r>
          </w:p>
        </w:tc>
        <w:tc>
          <w:tcPr>
            <w:tcW w:w="2145" w:type="dxa"/>
            <w:tcBorders>
              <w:tl2br w:val="nil"/>
              <w:tr2bl w:val="nil"/>
            </w:tcBorders>
            <w:noWrap w:val="0"/>
            <w:vAlign w:val="center"/>
          </w:tcPr>
          <w:p w14:paraId="0362632F">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HJ</w:t>
            </w:r>
          </w:p>
          <w:p w14:paraId="6AD3B98E">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1147-2020</w:t>
            </w:r>
          </w:p>
        </w:tc>
        <w:tc>
          <w:tcPr>
            <w:tcW w:w="2145" w:type="dxa"/>
            <w:tcBorders>
              <w:tl2br w:val="nil"/>
              <w:tr2bl w:val="nil"/>
            </w:tcBorders>
            <w:noWrap w:val="0"/>
            <w:vAlign w:val="center"/>
          </w:tcPr>
          <w:p w14:paraId="1F50C809">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便携式pH计</w:t>
            </w:r>
          </w:p>
          <w:p w14:paraId="2A58598E">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PHB-4</w:t>
            </w:r>
          </w:p>
          <w:p w14:paraId="0764196D">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HXJC-YQ-30</w:t>
            </w:r>
          </w:p>
        </w:tc>
        <w:tc>
          <w:tcPr>
            <w:tcW w:w="1425" w:type="dxa"/>
            <w:tcBorders>
              <w:tl2br w:val="nil"/>
              <w:tr2bl w:val="nil"/>
            </w:tcBorders>
            <w:noWrap w:val="0"/>
            <w:vAlign w:val="center"/>
          </w:tcPr>
          <w:p w14:paraId="67E5B308">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r w14:paraId="0D18F9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60" w:type="dxa"/>
            <w:vMerge w:val="continue"/>
            <w:tcBorders>
              <w:tl2br w:val="nil"/>
              <w:tr2bl w:val="nil"/>
            </w:tcBorders>
            <w:noWrap w:val="0"/>
            <w:vAlign w:val="center"/>
          </w:tcPr>
          <w:p w14:paraId="163CF4EF">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rPr>
            </w:pPr>
          </w:p>
        </w:tc>
        <w:tc>
          <w:tcPr>
            <w:tcW w:w="855" w:type="dxa"/>
            <w:tcBorders>
              <w:tl2br w:val="nil"/>
              <w:tr2bl w:val="nil"/>
            </w:tcBorders>
            <w:shd w:val="clear" w:color="auto" w:fill="auto"/>
            <w:noWrap w:val="0"/>
            <w:vAlign w:val="center"/>
          </w:tcPr>
          <w:p w14:paraId="4515ABBA">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悬浮物</w:t>
            </w:r>
          </w:p>
        </w:tc>
        <w:tc>
          <w:tcPr>
            <w:tcW w:w="2061" w:type="dxa"/>
            <w:tcBorders>
              <w:tl2br w:val="nil"/>
              <w:tr2bl w:val="nil"/>
            </w:tcBorders>
            <w:noWrap w:val="0"/>
            <w:vAlign w:val="center"/>
          </w:tcPr>
          <w:p w14:paraId="3492F7ED">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水质 悬浮物的测定  重量法</w:t>
            </w:r>
          </w:p>
        </w:tc>
        <w:tc>
          <w:tcPr>
            <w:tcW w:w="2145" w:type="dxa"/>
            <w:tcBorders>
              <w:tl2br w:val="nil"/>
              <w:tr2bl w:val="nil"/>
            </w:tcBorders>
            <w:noWrap w:val="0"/>
            <w:vAlign w:val="center"/>
          </w:tcPr>
          <w:p w14:paraId="376DAD8B">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GB11901-89</w:t>
            </w:r>
          </w:p>
        </w:tc>
        <w:tc>
          <w:tcPr>
            <w:tcW w:w="2145" w:type="dxa"/>
            <w:tcBorders>
              <w:tl2br w:val="nil"/>
              <w:tr2bl w:val="nil"/>
            </w:tcBorders>
            <w:noWrap w:val="0"/>
            <w:vAlign w:val="center"/>
          </w:tcPr>
          <w:p w14:paraId="34FB0925">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电子天平</w:t>
            </w:r>
          </w:p>
          <w:p w14:paraId="37F1E865">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FA1204</w:t>
            </w:r>
          </w:p>
          <w:p w14:paraId="2207AFE6">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HXJC-YQ-30</w:t>
            </w:r>
          </w:p>
        </w:tc>
        <w:tc>
          <w:tcPr>
            <w:tcW w:w="1425" w:type="dxa"/>
            <w:tcBorders>
              <w:tl2br w:val="nil"/>
              <w:tr2bl w:val="nil"/>
            </w:tcBorders>
            <w:noWrap w:val="0"/>
            <w:vAlign w:val="center"/>
          </w:tcPr>
          <w:p w14:paraId="407983FA">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0CCF0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60" w:type="dxa"/>
            <w:vMerge w:val="continue"/>
            <w:tcBorders>
              <w:tl2br w:val="nil"/>
              <w:tr2bl w:val="nil"/>
            </w:tcBorders>
            <w:noWrap w:val="0"/>
            <w:vAlign w:val="center"/>
          </w:tcPr>
          <w:p w14:paraId="70961ED4">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rPr>
            </w:pPr>
          </w:p>
        </w:tc>
        <w:tc>
          <w:tcPr>
            <w:tcW w:w="855" w:type="dxa"/>
            <w:tcBorders>
              <w:tl2br w:val="nil"/>
              <w:tr2bl w:val="nil"/>
            </w:tcBorders>
            <w:shd w:val="clear" w:color="auto" w:fill="auto"/>
            <w:noWrap w:val="0"/>
            <w:vAlign w:val="center"/>
          </w:tcPr>
          <w:p w14:paraId="26E0196F">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化学需氧量</w:t>
            </w:r>
          </w:p>
        </w:tc>
        <w:tc>
          <w:tcPr>
            <w:tcW w:w="2061" w:type="dxa"/>
            <w:tcBorders>
              <w:tl2br w:val="nil"/>
              <w:tr2bl w:val="nil"/>
            </w:tcBorders>
            <w:noWrap w:val="0"/>
            <w:vAlign w:val="center"/>
          </w:tcPr>
          <w:p w14:paraId="2201F1A0">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水质 化学需氧量的测定 重铬酸盐法</w:t>
            </w:r>
          </w:p>
        </w:tc>
        <w:tc>
          <w:tcPr>
            <w:tcW w:w="2145" w:type="dxa"/>
            <w:tcBorders>
              <w:tl2br w:val="nil"/>
              <w:tr2bl w:val="nil"/>
            </w:tcBorders>
            <w:noWrap w:val="0"/>
            <w:vAlign w:val="center"/>
          </w:tcPr>
          <w:p w14:paraId="4AF26F6E">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HJ828-2017</w:t>
            </w:r>
          </w:p>
        </w:tc>
        <w:tc>
          <w:tcPr>
            <w:tcW w:w="2145" w:type="dxa"/>
            <w:tcBorders>
              <w:tl2br w:val="nil"/>
              <w:tr2bl w:val="nil"/>
            </w:tcBorders>
            <w:noWrap w:val="0"/>
            <w:vAlign w:val="center"/>
          </w:tcPr>
          <w:p w14:paraId="3DAAE5D5">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酸式滴定管</w:t>
            </w:r>
          </w:p>
          <w:p w14:paraId="16A00690">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50mL</w:t>
            </w:r>
          </w:p>
        </w:tc>
        <w:tc>
          <w:tcPr>
            <w:tcW w:w="1425" w:type="dxa"/>
            <w:tcBorders>
              <w:tl2br w:val="nil"/>
              <w:tr2bl w:val="nil"/>
            </w:tcBorders>
            <w:noWrap w:val="0"/>
            <w:vAlign w:val="center"/>
          </w:tcPr>
          <w:p w14:paraId="7C2C18A8">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4mg/L</w:t>
            </w:r>
          </w:p>
        </w:tc>
      </w:tr>
      <w:tr w14:paraId="4032DF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60" w:type="dxa"/>
            <w:vMerge w:val="continue"/>
            <w:tcBorders>
              <w:tl2br w:val="nil"/>
              <w:tr2bl w:val="nil"/>
            </w:tcBorders>
            <w:noWrap w:val="0"/>
            <w:vAlign w:val="center"/>
          </w:tcPr>
          <w:p w14:paraId="0E3AB074">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rPr>
            </w:pPr>
          </w:p>
        </w:tc>
        <w:tc>
          <w:tcPr>
            <w:tcW w:w="855" w:type="dxa"/>
            <w:tcBorders>
              <w:tl2br w:val="nil"/>
              <w:tr2bl w:val="nil"/>
            </w:tcBorders>
            <w:shd w:val="clear" w:color="auto" w:fill="auto"/>
            <w:noWrap w:val="0"/>
            <w:vAlign w:val="center"/>
          </w:tcPr>
          <w:p w14:paraId="58CCD622">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五日生化需氧量</w:t>
            </w:r>
          </w:p>
        </w:tc>
        <w:tc>
          <w:tcPr>
            <w:tcW w:w="2061" w:type="dxa"/>
            <w:tcBorders>
              <w:tl2br w:val="nil"/>
              <w:tr2bl w:val="nil"/>
            </w:tcBorders>
            <w:noWrap w:val="0"/>
            <w:vAlign w:val="center"/>
          </w:tcPr>
          <w:p w14:paraId="563DF411">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水质 五日生化需氧量（BOD</w:t>
            </w:r>
            <w:r>
              <w:rPr>
                <w:rFonts w:hint="eastAsia" w:ascii="宋体" w:hAnsi="宋体" w:eastAsia="宋体" w:cs="宋体"/>
                <w:b w:val="0"/>
                <w:bCs w:val="0"/>
                <w:color w:val="auto"/>
                <w:sz w:val="24"/>
                <w:szCs w:val="24"/>
                <w:highlight w:val="none"/>
                <w:vertAlign w:val="subscript"/>
                <w:lang w:val="en-US" w:eastAsia="zh-CN"/>
              </w:rPr>
              <w:t>5</w:t>
            </w:r>
            <w:r>
              <w:rPr>
                <w:rFonts w:hint="eastAsia" w:ascii="宋体" w:hAnsi="宋体" w:eastAsia="宋体" w:cs="宋体"/>
                <w:b w:val="0"/>
                <w:bCs w:val="0"/>
                <w:color w:val="auto"/>
                <w:sz w:val="24"/>
                <w:szCs w:val="24"/>
                <w:highlight w:val="none"/>
                <w:lang w:val="en-US" w:eastAsia="zh-CN"/>
              </w:rPr>
              <w:t>）的测定  稀释与接种法</w:t>
            </w:r>
          </w:p>
        </w:tc>
        <w:tc>
          <w:tcPr>
            <w:tcW w:w="2145" w:type="dxa"/>
            <w:tcBorders>
              <w:tl2br w:val="nil"/>
              <w:tr2bl w:val="nil"/>
            </w:tcBorders>
            <w:noWrap w:val="0"/>
            <w:vAlign w:val="center"/>
          </w:tcPr>
          <w:p w14:paraId="4C99C1B1">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HJ505-2009</w:t>
            </w:r>
          </w:p>
        </w:tc>
        <w:tc>
          <w:tcPr>
            <w:tcW w:w="2145" w:type="dxa"/>
            <w:tcBorders>
              <w:tl2br w:val="nil"/>
              <w:tr2bl w:val="nil"/>
            </w:tcBorders>
            <w:noWrap w:val="0"/>
            <w:vAlign w:val="center"/>
          </w:tcPr>
          <w:p w14:paraId="7C43174F">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便携式溶解氧测定仪JPB-607A</w:t>
            </w:r>
          </w:p>
          <w:p w14:paraId="615FC810">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HXJC-YQ-27</w:t>
            </w:r>
          </w:p>
          <w:p w14:paraId="7069540C">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生化培养箱</w:t>
            </w:r>
          </w:p>
          <w:p w14:paraId="7E2BF0A7">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LRH-100A</w:t>
            </w:r>
          </w:p>
          <w:p w14:paraId="528BE524">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HXJC-YQ-72</w:t>
            </w:r>
          </w:p>
        </w:tc>
        <w:tc>
          <w:tcPr>
            <w:tcW w:w="1425" w:type="dxa"/>
            <w:tcBorders>
              <w:tl2br w:val="nil"/>
              <w:tr2bl w:val="nil"/>
            </w:tcBorders>
            <w:noWrap w:val="0"/>
            <w:vAlign w:val="center"/>
          </w:tcPr>
          <w:p w14:paraId="3C161B50">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0.5mg/L</w:t>
            </w:r>
          </w:p>
        </w:tc>
      </w:tr>
      <w:tr w14:paraId="09AA4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60" w:type="dxa"/>
            <w:vMerge w:val="continue"/>
            <w:tcBorders>
              <w:tl2br w:val="nil"/>
              <w:tr2bl w:val="nil"/>
            </w:tcBorders>
            <w:noWrap w:val="0"/>
            <w:vAlign w:val="center"/>
          </w:tcPr>
          <w:p w14:paraId="60BF41F8">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rPr>
            </w:pPr>
          </w:p>
        </w:tc>
        <w:tc>
          <w:tcPr>
            <w:tcW w:w="855" w:type="dxa"/>
            <w:tcBorders>
              <w:tl2br w:val="nil"/>
              <w:tr2bl w:val="nil"/>
            </w:tcBorders>
            <w:shd w:val="clear" w:color="auto" w:fill="auto"/>
            <w:noWrap w:val="0"/>
            <w:vAlign w:val="center"/>
          </w:tcPr>
          <w:p w14:paraId="3CE034C6">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氨氮</w:t>
            </w:r>
          </w:p>
        </w:tc>
        <w:tc>
          <w:tcPr>
            <w:tcW w:w="2061" w:type="dxa"/>
            <w:tcBorders>
              <w:tl2br w:val="nil"/>
              <w:tr2bl w:val="nil"/>
            </w:tcBorders>
            <w:noWrap w:val="0"/>
            <w:vAlign w:val="center"/>
          </w:tcPr>
          <w:p w14:paraId="0CE40281">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240" w:right="0" w:rightChars="0" w:hanging="240" w:hangingChars="1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水质 氨氮的测定纳氏试剂分光光度法 </w:t>
            </w:r>
          </w:p>
        </w:tc>
        <w:tc>
          <w:tcPr>
            <w:tcW w:w="2145" w:type="dxa"/>
            <w:tcBorders>
              <w:tl2br w:val="nil"/>
              <w:tr2bl w:val="nil"/>
            </w:tcBorders>
            <w:noWrap w:val="0"/>
            <w:vAlign w:val="center"/>
          </w:tcPr>
          <w:p w14:paraId="143C50A0">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HJ535-2009</w:t>
            </w:r>
          </w:p>
        </w:tc>
        <w:tc>
          <w:tcPr>
            <w:tcW w:w="2145" w:type="dxa"/>
            <w:tcBorders>
              <w:tl2br w:val="nil"/>
              <w:tr2bl w:val="nil"/>
            </w:tcBorders>
            <w:noWrap w:val="0"/>
            <w:vAlign w:val="center"/>
          </w:tcPr>
          <w:p w14:paraId="0D99375E">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紫外可见分光光度计T6</w:t>
            </w:r>
          </w:p>
          <w:p w14:paraId="12D8E78A">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HXJC-YQ-07</w:t>
            </w:r>
          </w:p>
        </w:tc>
        <w:tc>
          <w:tcPr>
            <w:tcW w:w="1425" w:type="dxa"/>
            <w:tcBorders>
              <w:tl2br w:val="nil"/>
              <w:tr2bl w:val="nil"/>
            </w:tcBorders>
            <w:noWrap w:val="0"/>
            <w:vAlign w:val="center"/>
          </w:tcPr>
          <w:p w14:paraId="16557F4A">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0.025mg/L</w:t>
            </w:r>
          </w:p>
        </w:tc>
      </w:tr>
      <w:tr w14:paraId="6B886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60" w:type="dxa"/>
            <w:tcBorders>
              <w:tl2br w:val="nil"/>
              <w:tr2bl w:val="nil"/>
            </w:tcBorders>
            <w:noWrap w:val="0"/>
            <w:vAlign w:val="center"/>
          </w:tcPr>
          <w:p w14:paraId="159F5932">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噪声</w:t>
            </w:r>
          </w:p>
        </w:tc>
        <w:tc>
          <w:tcPr>
            <w:tcW w:w="855" w:type="dxa"/>
            <w:tcBorders>
              <w:tl2br w:val="nil"/>
              <w:tr2bl w:val="nil"/>
            </w:tcBorders>
            <w:shd w:val="clear" w:color="auto" w:fill="auto"/>
            <w:noWrap w:val="0"/>
            <w:vAlign w:val="center"/>
          </w:tcPr>
          <w:p w14:paraId="5E1360EC">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厂界噪声</w:t>
            </w:r>
          </w:p>
        </w:tc>
        <w:tc>
          <w:tcPr>
            <w:tcW w:w="2061" w:type="dxa"/>
            <w:tcBorders>
              <w:tl2br w:val="nil"/>
              <w:tr2bl w:val="nil"/>
            </w:tcBorders>
            <w:shd w:val="clear" w:color="auto" w:fill="auto"/>
            <w:noWrap w:val="0"/>
            <w:vAlign w:val="center"/>
          </w:tcPr>
          <w:p w14:paraId="2CB1FFDA">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《工业企业厂界环境噪声排放标准》</w:t>
            </w:r>
          </w:p>
        </w:tc>
        <w:tc>
          <w:tcPr>
            <w:tcW w:w="2145" w:type="dxa"/>
            <w:tcBorders>
              <w:tl2br w:val="nil"/>
              <w:tr2bl w:val="nil"/>
            </w:tcBorders>
            <w:shd w:val="clear" w:color="auto" w:fill="auto"/>
            <w:noWrap w:val="0"/>
            <w:vAlign w:val="center"/>
          </w:tcPr>
          <w:p w14:paraId="6798E96E">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GB</w:t>
            </w:r>
          </w:p>
          <w:p w14:paraId="48E6984E">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12348-2008</w:t>
            </w:r>
          </w:p>
        </w:tc>
        <w:tc>
          <w:tcPr>
            <w:tcW w:w="2145" w:type="dxa"/>
            <w:tcBorders>
              <w:tl2br w:val="nil"/>
              <w:tr2bl w:val="nil"/>
            </w:tcBorders>
            <w:shd w:val="clear" w:color="auto" w:fill="auto"/>
            <w:noWrap w:val="0"/>
            <w:vAlign w:val="center"/>
          </w:tcPr>
          <w:p w14:paraId="4493F80D">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sz w:val="24"/>
                <w:szCs w:val="24"/>
                <w:highlight w:val="none"/>
                <w:vertAlign w:val="superscript"/>
              </w:rPr>
            </w:pPr>
            <w:r>
              <w:rPr>
                <w:rFonts w:hint="eastAsia" w:ascii="宋体" w:hAnsi="宋体" w:eastAsia="宋体" w:cs="宋体"/>
                <w:b w:val="0"/>
                <w:bCs w:val="0"/>
                <w:color w:val="auto"/>
                <w:sz w:val="24"/>
                <w:szCs w:val="24"/>
                <w:highlight w:val="none"/>
              </w:rPr>
              <w:t>多功能声级计AWA</w:t>
            </w:r>
            <w:r>
              <w:rPr>
                <w:rFonts w:hint="eastAsia" w:ascii="宋体" w:hAnsi="宋体" w:eastAsia="宋体" w:cs="宋体"/>
                <w:b w:val="0"/>
                <w:bCs w:val="0"/>
                <w:color w:val="auto"/>
                <w:sz w:val="24"/>
                <w:szCs w:val="24"/>
                <w:highlight w:val="none"/>
                <w:lang w:val="en-US" w:eastAsia="zh-CN"/>
              </w:rPr>
              <w:t>5688</w:t>
            </w:r>
          </w:p>
          <w:p w14:paraId="6CC82CE5">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leftChars="0" w:right="0" w:rightChars="0"/>
              <w:jc w:val="center"/>
              <w:rPr>
                <w:rFonts w:hint="default" w:ascii="宋体" w:hAnsi="宋体" w:eastAsia="宋体" w:cs="宋体"/>
                <w:b w:val="0"/>
                <w:bCs w:val="0"/>
                <w:color w:val="auto"/>
                <w:sz w:val="24"/>
                <w:szCs w:val="24"/>
                <w:highlight w:val="none"/>
                <w:vertAlign w:val="superscript"/>
                <w:lang w:val="en-US" w:eastAsia="zh-CN"/>
              </w:rPr>
            </w:pPr>
            <w:r>
              <w:rPr>
                <w:rFonts w:hint="eastAsia" w:ascii="宋体" w:hAnsi="宋体" w:eastAsia="宋体" w:cs="宋体"/>
                <w:b w:val="0"/>
                <w:bCs w:val="0"/>
                <w:color w:val="auto"/>
                <w:sz w:val="24"/>
                <w:szCs w:val="24"/>
                <w:highlight w:val="none"/>
                <w:vertAlign w:val="baseline"/>
                <w:lang w:val="en-US" w:eastAsia="zh-CN"/>
              </w:rPr>
              <w:t>HXJC-YQ-98</w:t>
            </w:r>
          </w:p>
        </w:tc>
        <w:tc>
          <w:tcPr>
            <w:tcW w:w="1425" w:type="dxa"/>
            <w:tcBorders>
              <w:tl2br w:val="nil"/>
              <w:tr2bl w:val="nil"/>
            </w:tcBorders>
            <w:noWrap w:val="0"/>
            <w:vAlign w:val="center"/>
          </w:tcPr>
          <w:p w14:paraId="41EC0B86">
            <w:pPr>
              <w:pStyle w:val="50"/>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bl>
    <w:p w14:paraId="2493FD83">
      <w:pPr>
        <w:pStyle w:val="4"/>
        <w:pageBreakBefore w:val="0"/>
        <w:widowControl w:val="0"/>
        <w:kinsoku/>
        <w:wordWrap/>
        <w:overflowPunct/>
        <w:topLinePunct w:val="0"/>
        <w:autoSpaceDE/>
        <w:autoSpaceDN/>
        <w:bidi w:val="0"/>
        <w:adjustRightInd/>
        <w:snapToGrid/>
        <w:spacing w:before="0" w:after="0" w:line="240" w:lineRule="auto"/>
        <w:ind w:right="0" w:rightChars="0"/>
        <w:jc w:val="both"/>
        <w:textAlignment w:val="auto"/>
        <w:rPr>
          <w:rFonts w:hint="default" w:ascii="Times New Roman" w:hAnsi="Times New Roman" w:eastAsia="宋体" w:cs="Times New Roman"/>
          <w:sz w:val="28"/>
          <w:szCs w:val="28"/>
        </w:rPr>
      </w:pPr>
      <w:bookmarkStart w:id="55" w:name="_Toc501874894"/>
      <w:bookmarkStart w:id="56" w:name="_Toc24697"/>
      <w:bookmarkStart w:id="57" w:name="_Toc2418"/>
      <w:r>
        <w:rPr>
          <w:rFonts w:hint="default" w:ascii="Times New Roman" w:hAnsi="Times New Roman" w:eastAsia="宋体" w:cs="Times New Roman"/>
          <w:sz w:val="28"/>
          <w:szCs w:val="28"/>
        </w:rPr>
        <w:t>8.</w:t>
      </w:r>
      <w:bookmarkEnd w:id="55"/>
      <w:bookmarkStart w:id="58" w:name="_Toc11206"/>
      <w:bookmarkStart w:id="59" w:name="_Toc505526619"/>
      <w:bookmarkStart w:id="60" w:name="_Toc12076"/>
      <w:bookmarkStart w:id="61" w:name="_Toc5679"/>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检</w:t>
      </w:r>
      <w:r>
        <w:rPr>
          <w:rFonts w:hint="default" w:ascii="Times New Roman" w:hAnsi="Times New Roman" w:eastAsia="宋体" w:cs="Times New Roman"/>
          <w:sz w:val="28"/>
          <w:szCs w:val="28"/>
        </w:rPr>
        <w:t>测分析过程中的质量保证</w:t>
      </w:r>
      <w:bookmarkEnd w:id="56"/>
      <w:bookmarkEnd w:id="57"/>
      <w:bookmarkEnd w:id="58"/>
      <w:bookmarkEnd w:id="59"/>
      <w:bookmarkEnd w:id="60"/>
      <w:bookmarkEnd w:id="61"/>
    </w:p>
    <w:p w14:paraId="5858EB9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本次检测采样及样品分析均严格按照国家相关标准的要求进行，实施全程序质量控制。具体质控要求如下：</w:t>
      </w:r>
      <w:bookmarkStart w:id="62" w:name="_Toc22475"/>
    </w:p>
    <w:p w14:paraId="5E56786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8.1.1</w:t>
      </w:r>
      <w:r>
        <w:rPr>
          <w:rFonts w:hint="default" w:ascii="Times New Roman" w:hAnsi="Times New Roman" w:cs="Times New Roman"/>
          <w:b w:val="0"/>
          <w:bCs w:val="0"/>
          <w:color w:val="000000"/>
          <w:kern w:val="0"/>
          <w:sz w:val="24"/>
          <w:szCs w:val="24"/>
          <w:lang w:val="en-US" w:eastAsia="zh-CN" w:bidi="ar"/>
        </w:rPr>
        <w:t>检测：所有项目按照国家有关规定进行质量控制。</w:t>
      </w:r>
    </w:p>
    <w:p w14:paraId="04706E4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8.1.2</w:t>
      </w:r>
      <w:r>
        <w:rPr>
          <w:rFonts w:hint="default" w:ascii="Times New Roman" w:hAnsi="Times New Roman" w:cs="Times New Roman"/>
          <w:b w:val="0"/>
          <w:bCs w:val="0"/>
          <w:color w:val="000000"/>
          <w:kern w:val="0"/>
          <w:sz w:val="24"/>
          <w:szCs w:val="24"/>
          <w:lang w:val="en-US" w:eastAsia="zh-CN" w:bidi="ar"/>
        </w:rPr>
        <w:t>检测分析方法采用国家颁布的标准(或推荐)分析方法，检测人员经过考核并持有合格证书。</w:t>
      </w:r>
    </w:p>
    <w:p w14:paraId="60769E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000000"/>
          <w:kern w:val="0"/>
          <w:sz w:val="24"/>
          <w:szCs w:val="24"/>
          <w:lang w:val="en-US" w:eastAsia="zh-CN" w:bidi="ar"/>
        </w:rPr>
      </w:pPr>
      <w:r>
        <w:rPr>
          <w:rFonts w:hint="eastAsia" w:ascii="Times New Roman" w:hAnsi="Times New Roman" w:cs="Times New Roman"/>
          <w:b w:val="0"/>
          <w:bCs w:val="0"/>
          <w:color w:val="000000"/>
          <w:kern w:val="0"/>
          <w:sz w:val="24"/>
          <w:szCs w:val="24"/>
          <w:lang w:val="en-US" w:eastAsia="zh-CN" w:bidi="ar"/>
        </w:rPr>
        <w:t>8.1.3</w:t>
      </w:r>
      <w:r>
        <w:rPr>
          <w:rFonts w:hint="default" w:ascii="Times New Roman" w:hAnsi="Times New Roman" w:cs="Times New Roman"/>
          <w:b w:val="0"/>
          <w:bCs w:val="0"/>
          <w:color w:val="000000"/>
          <w:kern w:val="0"/>
          <w:sz w:val="24"/>
          <w:szCs w:val="24"/>
          <w:lang w:val="en-US" w:eastAsia="zh-CN" w:bidi="ar"/>
        </w:rPr>
        <w:t xml:space="preserve"> 所有检测仪器经过计量部门检定合格并在有效期内。</w:t>
      </w:r>
    </w:p>
    <w:p w14:paraId="78FCF4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000000"/>
          <w:kern w:val="0"/>
          <w:sz w:val="24"/>
          <w:szCs w:val="24"/>
          <w:highlight w:val="none"/>
          <w:lang w:val="en-US" w:eastAsia="zh-CN" w:bidi="ar"/>
        </w:rPr>
      </w:pPr>
      <w:r>
        <w:rPr>
          <w:rFonts w:hint="eastAsia" w:ascii="Times New Roman" w:hAnsi="Times New Roman" w:cs="Times New Roman"/>
          <w:b w:val="0"/>
          <w:bCs w:val="0"/>
          <w:color w:val="000000"/>
          <w:kern w:val="0"/>
          <w:sz w:val="24"/>
          <w:szCs w:val="24"/>
          <w:highlight w:val="none"/>
          <w:lang w:val="en-US" w:eastAsia="zh-CN" w:bidi="ar"/>
        </w:rPr>
        <w:t>8.1.4</w:t>
      </w:r>
      <w:r>
        <w:rPr>
          <w:rFonts w:hint="default" w:ascii="Times New Roman" w:hAnsi="Times New Roman" w:cs="Times New Roman"/>
          <w:b w:val="0"/>
          <w:bCs w:val="0"/>
          <w:color w:val="000000"/>
          <w:kern w:val="0"/>
          <w:sz w:val="24"/>
          <w:szCs w:val="24"/>
          <w:highlight w:val="none"/>
          <w:lang w:val="en-US" w:eastAsia="zh-CN" w:bidi="ar"/>
        </w:rPr>
        <w:t xml:space="preserve"> 检测数据严格执行三级审核制度。</w:t>
      </w:r>
    </w:p>
    <w:p w14:paraId="271692B1">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default"/>
          <w:highlight w:val="none"/>
          <w:lang w:val="en-US"/>
        </w:rPr>
      </w:pPr>
      <w:r>
        <w:rPr>
          <w:rFonts w:hint="eastAsia" w:ascii="Times New Roman" w:hAnsi="Times New Roman" w:cs="Times New Roman"/>
          <w:b/>
          <w:bCs/>
          <w:color w:val="000000"/>
          <w:kern w:val="0"/>
          <w:sz w:val="24"/>
          <w:szCs w:val="24"/>
          <w:highlight w:val="none"/>
          <w:lang w:val="en-US" w:eastAsia="zh-CN" w:bidi="ar"/>
        </w:rPr>
        <w:t>8.2.1 气体监测过程中的质量保证和质量控制</w:t>
      </w:r>
    </w:p>
    <w:p w14:paraId="2C592B50">
      <w:pPr>
        <w:keepNext w:val="0"/>
        <w:keepLines w:val="0"/>
        <w:pageBreakBefore w:val="0"/>
        <w:widowControl/>
        <w:suppressLineNumbers w:val="0"/>
        <w:kinsoku/>
        <w:wordWrap/>
        <w:overflowPunct/>
        <w:topLinePunct w:val="0"/>
        <w:autoSpaceDE/>
        <w:autoSpaceDN/>
        <w:bidi w:val="0"/>
        <w:adjustRightInd/>
        <w:snapToGrid/>
        <w:spacing w:line="360" w:lineRule="auto"/>
        <w:ind w:firstLine="1897" w:firstLineChars="900"/>
        <w:jc w:val="left"/>
        <w:textAlignment w:val="auto"/>
        <w:rPr>
          <w:rFonts w:hint="eastAsia"/>
          <w:b/>
          <w:bCs/>
          <w:sz w:val="21"/>
          <w:szCs w:val="21"/>
          <w:highlight w:val="none"/>
          <w:lang w:val="en-US" w:eastAsia="zh-CN"/>
        </w:rPr>
      </w:pPr>
      <w:r>
        <w:rPr>
          <w:rFonts w:hint="eastAsia"/>
          <w:b/>
          <w:bCs/>
          <w:sz w:val="21"/>
          <w:szCs w:val="21"/>
          <w:highlight w:val="none"/>
          <w:lang w:val="en-US" w:eastAsia="zh-CN"/>
        </w:rPr>
        <w:t>表8.2环境监测质量控制表</w:t>
      </w:r>
    </w:p>
    <w:tbl>
      <w:tblPr>
        <w:tblStyle w:val="59"/>
        <w:tblW w:w="9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
        <w:gridCol w:w="785"/>
        <w:gridCol w:w="565"/>
        <w:gridCol w:w="1403"/>
        <w:gridCol w:w="1320"/>
        <w:gridCol w:w="765"/>
        <w:gridCol w:w="629"/>
        <w:gridCol w:w="3585"/>
      </w:tblGrid>
      <w:tr w14:paraId="52136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416" w:type="dxa"/>
            <w:textDirection w:val="tbRlV"/>
            <w:vAlign w:val="center"/>
          </w:tcPr>
          <w:p w14:paraId="7C6CE104">
            <w:pPr>
              <w:spacing w:before="130" w:line="218" w:lineRule="auto"/>
              <w:ind w:left="33" w:firstLine="436" w:firstLineChars="200"/>
              <w:jc w:val="both"/>
              <w:rPr>
                <w:rFonts w:ascii="宋体" w:hAnsi="宋体" w:eastAsia="宋体" w:cs="宋体"/>
                <w:sz w:val="20"/>
                <w:szCs w:val="20"/>
                <w:highlight w:val="none"/>
              </w:rPr>
            </w:pPr>
            <w:r>
              <w:rPr>
                <w:rFonts w:ascii="宋体" w:hAnsi="宋体" w:eastAsia="宋体" w:cs="宋体"/>
                <w:spacing w:val="9"/>
                <w:sz w:val="20"/>
                <w:szCs w:val="20"/>
                <w:highlight w:val="none"/>
              </w:rPr>
              <w:t>序</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号</w:t>
            </w:r>
          </w:p>
        </w:tc>
        <w:tc>
          <w:tcPr>
            <w:tcW w:w="785" w:type="dxa"/>
            <w:vAlign w:val="center"/>
          </w:tcPr>
          <w:p w14:paraId="209C0B8E">
            <w:pPr>
              <w:spacing w:before="34" w:line="233" w:lineRule="auto"/>
              <w:ind w:right="260"/>
              <w:jc w:val="center"/>
              <w:rPr>
                <w:rFonts w:ascii="宋体" w:hAnsi="宋体" w:eastAsia="宋体" w:cs="宋体"/>
                <w:sz w:val="20"/>
                <w:szCs w:val="20"/>
                <w:highlight w:val="none"/>
              </w:rPr>
            </w:pPr>
            <w:r>
              <w:rPr>
                <w:rFonts w:ascii="宋体" w:hAnsi="宋体" w:eastAsia="宋体" w:cs="宋体"/>
                <w:spacing w:val="7"/>
                <w:sz w:val="20"/>
                <w:szCs w:val="20"/>
                <w:highlight w:val="none"/>
              </w:rPr>
              <w:t>监测类别及项目</w:t>
            </w:r>
          </w:p>
        </w:tc>
        <w:tc>
          <w:tcPr>
            <w:tcW w:w="565" w:type="dxa"/>
            <w:vAlign w:val="center"/>
          </w:tcPr>
          <w:p w14:paraId="249D2C57">
            <w:pPr>
              <w:spacing w:before="33" w:line="228" w:lineRule="auto"/>
              <w:ind w:left="115"/>
              <w:jc w:val="both"/>
              <w:rPr>
                <w:rFonts w:ascii="宋体" w:hAnsi="宋体" w:eastAsia="宋体" w:cs="宋体"/>
                <w:sz w:val="20"/>
                <w:szCs w:val="20"/>
                <w:highlight w:val="none"/>
              </w:rPr>
            </w:pPr>
            <w:r>
              <w:rPr>
                <w:rFonts w:ascii="宋体" w:hAnsi="宋体" w:eastAsia="宋体" w:cs="宋体"/>
                <w:spacing w:val="5"/>
                <w:sz w:val="20"/>
                <w:szCs w:val="20"/>
                <w:highlight w:val="none"/>
              </w:rPr>
              <w:t>样品</w:t>
            </w:r>
          </w:p>
          <w:p w14:paraId="1D43A2B4">
            <w:pPr>
              <w:spacing w:before="24" w:line="216" w:lineRule="auto"/>
              <w:ind w:left="116"/>
              <w:jc w:val="both"/>
              <w:rPr>
                <w:rFonts w:ascii="宋体" w:hAnsi="宋体" w:eastAsia="宋体" w:cs="宋体"/>
                <w:sz w:val="20"/>
                <w:szCs w:val="20"/>
                <w:highlight w:val="none"/>
              </w:rPr>
            </w:pPr>
            <w:r>
              <w:rPr>
                <w:rFonts w:ascii="宋体" w:hAnsi="宋体" w:eastAsia="宋体" w:cs="宋体"/>
                <w:spacing w:val="4"/>
                <w:sz w:val="20"/>
                <w:szCs w:val="20"/>
                <w:highlight w:val="none"/>
              </w:rPr>
              <w:t>个数</w:t>
            </w:r>
          </w:p>
        </w:tc>
        <w:tc>
          <w:tcPr>
            <w:tcW w:w="1403" w:type="dxa"/>
            <w:vAlign w:val="center"/>
          </w:tcPr>
          <w:p w14:paraId="1CD0DE94">
            <w:pPr>
              <w:spacing w:before="168" w:line="228" w:lineRule="auto"/>
              <w:ind w:firstLine="214" w:firstLineChars="100"/>
              <w:jc w:val="both"/>
              <w:rPr>
                <w:rFonts w:ascii="宋体" w:hAnsi="宋体" w:eastAsia="宋体" w:cs="宋体"/>
                <w:spacing w:val="7"/>
                <w:sz w:val="20"/>
                <w:szCs w:val="20"/>
                <w:highlight w:val="none"/>
              </w:rPr>
            </w:pPr>
            <w:r>
              <w:rPr>
                <w:rFonts w:ascii="宋体" w:hAnsi="宋体" w:eastAsia="宋体" w:cs="宋体"/>
                <w:spacing w:val="7"/>
                <w:sz w:val="20"/>
                <w:szCs w:val="20"/>
                <w:highlight w:val="none"/>
              </w:rPr>
              <w:t>监测方法</w:t>
            </w:r>
          </w:p>
          <w:p w14:paraId="7BEA5F1F">
            <w:pPr>
              <w:spacing w:before="168" w:line="228" w:lineRule="auto"/>
              <w:ind w:firstLine="214" w:firstLineChars="100"/>
              <w:jc w:val="both"/>
              <w:rPr>
                <w:rFonts w:ascii="宋体" w:hAnsi="宋体" w:eastAsia="宋体" w:cs="宋体"/>
                <w:sz w:val="20"/>
                <w:szCs w:val="20"/>
                <w:highlight w:val="none"/>
              </w:rPr>
            </w:pPr>
            <w:r>
              <w:rPr>
                <w:rFonts w:ascii="宋体" w:hAnsi="宋体" w:eastAsia="宋体" w:cs="宋体"/>
                <w:spacing w:val="7"/>
                <w:sz w:val="20"/>
                <w:szCs w:val="20"/>
                <w:highlight w:val="none"/>
              </w:rPr>
              <w:t>（含标准号）</w:t>
            </w:r>
          </w:p>
        </w:tc>
        <w:tc>
          <w:tcPr>
            <w:tcW w:w="1320" w:type="dxa"/>
            <w:vAlign w:val="center"/>
          </w:tcPr>
          <w:p w14:paraId="2983716C">
            <w:pPr>
              <w:spacing w:before="33" w:line="228" w:lineRule="auto"/>
              <w:jc w:val="left"/>
              <w:rPr>
                <w:rFonts w:ascii="宋体" w:hAnsi="宋体" w:eastAsia="宋体" w:cs="宋体"/>
                <w:sz w:val="20"/>
                <w:szCs w:val="20"/>
                <w:highlight w:val="none"/>
              </w:rPr>
            </w:pPr>
            <w:r>
              <w:rPr>
                <w:rFonts w:ascii="宋体" w:hAnsi="宋体" w:eastAsia="宋体" w:cs="宋体"/>
                <w:spacing w:val="7"/>
                <w:sz w:val="20"/>
                <w:szCs w:val="20"/>
                <w:highlight w:val="none"/>
              </w:rPr>
              <w:t>使用仪器</w:t>
            </w:r>
          </w:p>
          <w:p w14:paraId="18397E4A">
            <w:pPr>
              <w:spacing w:before="24" w:line="216" w:lineRule="auto"/>
              <w:ind w:right="12"/>
              <w:jc w:val="left"/>
              <w:rPr>
                <w:rFonts w:hint="eastAsia" w:ascii="宋体" w:hAnsi="宋体" w:eastAsia="宋体" w:cs="宋体"/>
                <w:sz w:val="20"/>
                <w:szCs w:val="20"/>
                <w:highlight w:val="none"/>
                <w:lang w:eastAsia="zh-CN"/>
              </w:rPr>
            </w:pPr>
            <w:r>
              <w:rPr>
                <w:rFonts w:hint="eastAsia" w:ascii="宋体" w:hAnsi="宋体" w:eastAsia="宋体" w:cs="宋体"/>
                <w:spacing w:val="3"/>
                <w:sz w:val="20"/>
                <w:szCs w:val="20"/>
                <w:highlight w:val="none"/>
                <w:lang w:eastAsia="zh-CN"/>
              </w:rPr>
              <w:t>（</w:t>
            </w:r>
            <w:r>
              <w:rPr>
                <w:rFonts w:ascii="宋体" w:hAnsi="宋体" w:eastAsia="宋体" w:cs="宋体"/>
                <w:spacing w:val="3"/>
                <w:sz w:val="20"/>
                <w:szCs w:val="20"/>
                <w:highlight w:val="none"/>
              </w:rPr>
              <w:t>型号</w:t>
            </w:r>
            <w:r>
              <w:rPr>
                <w:rFonts w:hint="eastAsia" w:ascii="宋体" w:hAnsi="宋体" w:eastAsia="宋体" w:cs="宋体"/>
                <w:spacing w:val="3"/>
                <w:sz w:val="20"/>
                <w:szCs w:val="20"/>
                <w:highlight w:val="none"/>
                <w:lang w:eastAsia="zh-CN"/>
              </w:rPr>
              <w:t>、</w:t>
            </w:r>
            <w:r>
              <w:rPr>
                <w:rFonts w:ascii="宋体" w:hAnsi="宋体" w:eastAsia="宋体" w:cs="宋体"/>
                <w:spacing w:val="3"/>
                <w:sz w:val="20"/>
                <w:szCs w:val="20"/>
                <w:highlight w:val="none"/>
              </w:rPr>
              <w:t>编号</w:t>
            </w:r>
            <w:r>
              <w:rPr>
                <w:rFonts w:hint="eastAsia" w:ascii="宋体" w:hAnsi="宋体" w:eastAsia="宋体" w:cs="宋体"/>
                <w:spacing w:val="3"/>
                <w:sz w:val="20"/>
                <w:szCs w:val="20"/>
                <w:highlight w:val="none"/>
                <w:lang w:eastAsia="zh-CN"/>
              </w:rPr>
              <w:t>）</w:t>
            </w:r>
          </w:p>
        </w:tc>
        <w:tc>
          <w:tcPr>
            <w:tcW w:w="765" w:type="dxa"/>
            <w:vAlign w:val="center"/>
          </w:tcPr>
          <w:p w14:paraId="40BE9672">
            <w:pPr>
              <w:spacing w:before="168" w:line="228" w:lineRule="auto"/>
              <w:jc w:val="left"/>
              <w:rPr>
                <w:rFonts w:ascii="宋体" w:hAnsi="宋体" w:eastAsia="宋体" w:cs="宋体"/>
                <w:sz w:val="20"/>
                <w:szCs w:val="20"/>
                <w:highlight w:val="none"/>
              </w:rPr>
            </w:pPr>
            <w:r>
              <w:rPr>
                <w:rFonts w:ascii="宋体" w:hAnsi="宋体" w:eastAsia="宋体" w:cs="宋体"/>
                <w:spacing w:val="6"/>
                <w:sz w:val="20"/>
                <w:szCs w:val="20"/>
                <w:highlight w:val="none"/>
              </w:rPr>
              <w:t>检出限</w:t>
            </w:r>
          </w:p>
        </w:tc>
        <w:tc>
          <w:tcPr>
            <w:tcW w:w="629" w:type="dxa"/>
            <w:vAlign w:val="center"/>
          </w:tcPr>
          <w:p w14:paraId="333CAAA3">
            <w:pPr>
              <w:spacing w:before="167" w:line="229" w:lineRule="auto"/>
              <w:ind w:left="134"/>
              <w:jc w:val="left"/>
              <w:rPr>
                <w:rFonts w:ascii="宋体" w:hAnsi="宋体" w:eastAsia="宋体" w:cs="宋体"/>
                <w:sz w:val="20"/>
                <w:szCs w:val="20"/>
                <w:highlight w:val="none"/>
              </w:rPr>
            </w:pPr>
            <w:r>
              <w:rPr>
                <w:rFonts w:hint="eastAsia" w:ascii="宋体" w:hAnsi="宋体" w:eastAsia="宋体" w:cs="宋体"/>
                <w:spacing w:val="7"/>
                <w:sz w:val="20"/>
                <w:szCs w:val="20"/>
                <w:highlight w:val="none"/>
                <w:lang w:val="en-US" w:eastAsia="zh-CN"/>
              </w:rPr>
              <w:t>质控</w:t>
            </w:r>
            <w:r>
              <w:rPr>
                <w:rFonts w:ascii="宋体" w:hAnsi="宋体" w:eastAsia="宋体" w:cs="宋体"/>
                <w:spacing w:val="7"/>
                <w:sz w:val="20"/>
                <w:szCs w:val="20"/>
                <w:highlight w:val="none"/>
              </w:rPr>
              <w:t>措施</w:t>
            </w:r>
          </w:p>
        </w:tc>
        <w:tc>
          <w:tcPr>
            <w:tcW w:w="3585" w:type="dxa"/>
            <w:vAlign w:val="center"/>
          </w:tcPr>
          <w:p w14:paraId="0AF5BD68">
            <w:pPr>
              <w:spacing w:before="167" w:line="229" w:lineRule="auto"/>
              <w:ind w:firstLine="1284" w:firstLineChars="600"/>
              <w:rPr>
                <w:rFonts w:ascii="宋体" w:hAnsi="宋体" w:eastAsia="宋体" w:cs="宋体"/>
                <w:sz w:val="20"/>
                <w:szCs w:val="20"/>
                <w:highlight w:val="none"/>
              </w:rPr>
            </w:pPr>
            <w:r>
              <w:rPr>
                <w:rFonts w:ascii="宋体" w:hAnsi="宋体" w:eastAsia="宋体" w:cs="宋体"/>
                <w:spacing w:val="7"/>
                <w:sz w:val="20"/>
                <w:szCs w:val="20"/>
                <w:highlight w:val="none"/>
              </w:rPr>
              <w:t>质控结果</w:t>
            </w:r>
          </w:p>
        </w:tc>
      </w:tr>
      <w:tr w14:paraId="399E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416" w:type="dxa"/>
            <w:vMerge w:val="restart"/>
            <w:tcBorders>
              <w:bottom w:val="single" w:color="000000" w:sz="2" w:space="0"/>
            </w:tcBorders>
            <w:vAlign w:val="center"/>
          </w:tcPr>
          <w:p w14:paraId="62C2768E">
            <w:pPr>
              <w:pStyle w:val="60"/>
              <w:spacing w:before="57" w:line="274" w:lineRule="exact"/>
              <w:ind w:firstLine="200" w:firstLineChars="100"/>
              <w:jc w:val="left"/>
              <w:rPr>
                <w:highlight w:val="none"/>
              </w:rPr>
            </w:pPr>
            <w:r>
              <w:rPr>
                <w:position w:val="1"/>
                <w:highlight w:val="none"/>
              </w:rPr>
              <w:t>1</w:t>
            </w:r>
          </w:p>
        </w:tc>
        <w:tc>
          <w:tcPr>
            <w:tcW w:w="785" w:type="dxa"/>
            <w:vMerge w:val="restart"/>
            <w:tcBorders>
              <w:bottom w:val="single" w:color="000000" w:sz="2" w:space="0"/>
            </w:tcBorders>
            <w:vAlign w:val="center"/>
          </w:tcPr>
          <w:p w14:paraId="04967D1E">
            <w:pPr>
              <w:spacing w:line="250" w:lineRule="auto"/>
              <w:jc w:val="left"/>
              <w:rPr>
                <w:rFonts w:ascii="Arial"/>
                <w:sz w:val="21"/>
                <w:highlight w:val="none"/>
              </w:rPr>
            </w:pPr>
          </w:p>
          <w:p w14:paraId="5DEF151E">
            <w:pPr>
              <w:spacing w:before="65" w:line="229" w:lineRule="auto"/>
              <w:jc w:val="left"/>
              <w:rPr>
                <w:rFonts w:ascii="宋体" w:hAnsi="宋体" w:eastAsia="宋体" w:cs="宋体"/>
                <w:sz w:val="20"/>
                <w:szCs w:val="20"/>
                <w:highlight w:val="none"/>
              </w:rPr>
            </w:pPr>
            <w:r>
              <w:rPr>
                <w:rFonts w:ascii="宋体" w:hAnsi="宋体" w:eastAsia="宋体" w:cs="宋体"/>
                <w:spacing w:val="7"/>
                <w:sz w:val="20"/>
                <w:szCs w:val="20"/>
                <w:highlight w:val="none"/>
              </w:rPr>
              <w:t>有组织废气非甲烷总烃</w:t>
            </w:r>
          </w:p>
        </w:tc>
        <w:tc>
          <w:tcPr>
            <w:tcW w:w="565" w:type="dxa"/>
            <w:vMerge w:val="restart"/>
            <w:tcBorders>
              <w:bottom w:val="single" w:color="000000" w:sz="2" w:space="0"/>
            </w:tcBorders>
            <w:vAlign w:val="center"/>
          </w:tcPr>
          <w:p w14:paraId="613A23C8">
            <w:pPr>
              <w:pStyle w:val="60"/>
              <w:spacing w:before="57" w:line="274" w:lineRule="exact"/>
              <w:ind w:firstLine="200" w:firstLineChars="100"/>
              <w:jc w:val="left"/>
              <w:rPr>
                <w:highlight w:val="none"/>
              </w:rPr>
            </w:pPr>
            <w:r>
              <w:rPr>
                <w:position w:val="2"/>
                <w:highlight w:val="none"/>
              </w:rPr>
              <w:t>36</w:t>
            </w:r>
          </w:p>
        </w:tc>
        <w:tc>
          <w:tcPr>
            <w:tcW w:w="1403" w:type="dxa"/>
            <w:vMerge w:val="restart"/>
            <w:tcBorders>
              <w:bottom w:val="single" w:color="000000" w:sz="2" w:space="0"/>
            </w:tcBorders>
            <w:vAlign w:val="center"/>
          </w:tcPr>
          <w:p w14:paraId="535EBE8F">
            <w:pPr>
              <w:pStyle w:val="60"/>
              <w:spacing w:before="65" w:line="254" w:lineRule="auto"/>
              <w:ind w:right="108"/>
              <w:jc w:val="left"/>
              <w:rPr>
                <w:rFonts w:ascii="宋体" w:hAnsi="宋体" w:eastAsia="宋体" w:cs="宋体"/>
                <w:spacing w:val="12"/>
                <w:highlight w:val="none"/>
              </w:rPr>
            </w:pPr>
            <w:r>
              <w:rPr>
                <w:rFonts w:ascii="宋体" w:hAnsi="宋体" w:eastAsia="宋体" w:cs="宋体"/>
                <w:highlight w:val="none"/>
              </w:rPr>
              <w:t>固定污染源废气总烃、甲</w:t>
            </w:r>
            <w:r>
              <w:rPr>
                <w:rFonts w:ascii="宋体" w:hAnsi="宋体" w:eastAsia="宋体" w:cs="宋体"/>
                <w:spacing w:val="8"/>
                <w:highlight w:val="none"/>
              </w:rPr>
              <w:t>烷和非甲烷总烃的测定</w:t>
            </w:r>
            <w:r>
              <w:rPr>
                <w:rFonts w:ascii="宋体" w:hAnsi="宋体" w:eastAsia="宋体" w:cs="宋体"/>
                <w:spacing w:val="2"/>
                <w:highlight w:val="none"/>
              </w:rPr>
              <w:t xml:space="preserve"> </w:t>
            </w:r>
            <w:r>
              <w:rPr>
                <w:rFonts w:ascii="宋体" w:hAnsi="宋体" w:eastAsia="宋体" w:cs="宋体"/>
                <w:spacing w:val="12"/>
                <w:highlight w:val="none"/>
              </w:rPr>
              <w:t>气相色谱法</w:t>
            </w:r>
          </w:p>
          <w:p w14:paraId="05D0C223">
            <w:pPr>
              <w:pStyle w:val="60"/>
              <w:spacing w:before="65" w:line="254" w:lineRule="auto"/>
              <w:ind w:right="108"/>
              <w:jc w:val="left"/>
              <w:rPr>
                <w:highlight w:val="none"/>
              </w:rPr>
            </w:pPr>
            <w:r>
              <w:rPr>
                <w:rFonts w:ascii="宋体" w:hAnsi="宋体" w:eastAsia="宋体" w:cs="宋体"/>
                <w:spacing w:val="-41"/>
                <w:highlight w:val="none"/>
              </w:rPr>
              <w:t xml:space="preserve"> </w:t>
            </w:r>
            <w:r>
              <w:rPr>
                <w:highlight w:val="none"/>
              </w:rPr>
              <w:t>HJ</w:t>
            </w:r>
            <w:r>
              <w:rPr>
                <w:spacing w:val="12"/>
                <w:highlight w:val="none"/>
              </w:rPr>
              <w:t xml:space="preserve"> 38-2017</w:t>
            </w:r>
          </w:p>
        </w:tc>
        <w:tc>
          <w:tcPr>
            <w:tcW w:w="1320" w:type="dxa"/>
            <w:vMerge w:val="restart"/>
            <w:tcBorders>
              <w:bottom w:val="single" w:color="000000" w:sz="2" w:space="0"/>
            </w:tcBorders>
            <w:vAlign w:val="center"/>
          </w:tcPr>
          <w:p w14:paraId="4642CE67">
            <w:pPr>
              <w:pStyle w:val="60"/>
              <w:spacing w:before="65" w:line="265" w:lineRule="exact"/>
              <w:ind w:firstLine="208" w:firstLineChars="100"/>
              <w:jc w:val="left"/>
              <w:rPr>
                <w:rFonts w:ascii="宋体" w:hAnsi="宋体" w:eastAsia="宋体" w:cs="宋体"/>
                <w:highlight w:val="none"/>
              </w:rPr>
            </w:pPr>
            <w:r>
              <w:rPr>
                <w:spacing w:val="4"/>
                <w:position w:val="1"/>
                <w:highlight w:val="none"/>
              </w:rPr>
              <w:t>9790</w:t>
            </w:r>
            <w:r>
              <w:rPr>
                <w:rFonts w:ascii="宋体" w:hAnsi="宋体" w:eastAsia="宋体" w:cs="宋体"/>
                <w:spacing w:val="4"/>
                <w:position w:val="1"/>
                <w:highlight w:val="none"/>
              </w:rPr>
              <w:t>Ⅱ</w:t>
            </w:r>
          </w:p>
          <w:p w14:paraId="4B3D4FA1">
            <w:pPr>
              <w:pStyle w:val="60"/>
              <w:spacing w:line="265" w:lineRule="exact"/>
              <w:jc w:val="left"/>
              <w:rPr>
                <w:highlight w:val="none"/>
              </w:rPr>
            </w:pPr>
            <w:r>
              <w:rPr>
                <w:position w:val="3"/>
                <w:highlight w:val="none"/>
              </w:rPr>
              <w:t>HXJC</w:t>
            </w:r>
            <w:r>
              <w:rPr>
                <w:spacing w:val="11"/>
                <w:position w:val="3"/>
                <w:highlight w:val="none"/>
              </w:rPr>
              <w:t>-</w:t>
            </w:r>
            <w:r>
              <w:rPr>
                <w:position w:val="3"/>
                <w:highlight w:val="none"/>
              </w:rPr>
              <w:t>YQ</w:t>
            </w:r>
            <w:r>
              <w:rPr>
                <w:spacing w:val="11"/>
                <w:position w:val="3"/>
                <w:highlight w:val="none"/>
              </w:rPr>
              <w:t>-133</w:t>
            </w:r>
          </w:p>
        </w:tc>
        <w:tc>
          <w:tcPr>
            <w:tcW w:w="765" w:type="dxa"/>
            <w:vMerge w:val="restart"/>
            <w:tcBorders>
              <w:bottom w:val="single" w:color="000000" w:sz="2" w:space="0"/>
            </w:tcBorders>
            <w:vAlign w:val="center"/>
          </w:tcPr>
          <w:p w14:paraId="459C2C22">
            <w:pPr>
              <w:pStyle w:val="60"/>
              <w:spacing w:before="58" w:line="258" w:lineRule="exact"/>
              <w:ind w:firstLine="204" w:firstLineChars="100"/>
              <w:jc w:val="left"/>
              <w:rPr>
                <w:highlight w:val="none"/>
              </w:rPr>
            </w:pPr>
            <w:r>
              <w:rPr>
                <w:spacing w:val="2"/>
                <w:position w:val="1"/>
                <w:highlight w:val="none"/>
              </w:rPr>
              <w:t>0.07</w:t>
            </w:r>
          </w:p>
          <w:p w14:paraId="0A5109C8">
            <w:pPr>
              <w:pStyle w:val="60"/>
              <w:spacing w:line="258" w:lineRule="exact"/>
              <w:ind w:firstLine="200" w:firstLineChars="100"/>
              <w:jc w:val="left"/>
              <w:rPr>
                <w:sz w:val="13"/>
                <w:szCs w:val="13"/>
                <w:highlight w:val="none"/>
              </w:rPr>
            </w:pPr>
            <w:r>
              <w:rPr>
                <w:position w:val="3"/>
                <w:highlight w:val="none"/>
              </w:rPr>
              <w:t>mg</w:t>
            </w:r>
            <w:r>
              <w:rPr>
                <w:spacing w:val="8"/>
                <w:position w:val="3"/>
                <w:highlight w:val="none"/>
              </w:rPr>
              <w:t>/m</w:t>
            </w:r>
            <w:r>
              <w:rPr>
                <w:spacing w:val="8"/>
                <w:position w:val="9"/>
                <w:sz w:val="13"/>
                <w:szCs w:val="13"/>
                <w:highlight w:val="none"/>
              </w:rPr>
              <w:t>3</w:t>
            </w:r>
          </w:p>
        </w:tc>
        <w:tc>
          <w:tcPr>
            <w:tcW w:w="629" w:type="dxa"/>
            <w:tcBorders>
              <w:bottom w:val="single" w:color="000000" w:sz="2" w:space="0"/>
            </w:tcBorders>
            <w:vAlign w:val="center"/>
          </w:tcPr>
          <w:p w14:paraId="5DC264C9">
            <w:pPr>
              <w:spacing w:line="322" w:lineRule="auto"/>
              <w:jc w:val="left"/>
              <w:rPr>
                <w:rFonts w:ascii="Arial"/>
                <w:sz w:val="21"/>
                <w:highlight w:val="none"/>
              </w:rPr>
            </w:pPr>
          </w:p>
          <w:p w14:paraId="1DDE7D27">
            <w:pPr>
              <w:spacing w:line="322" w:lineRule="auto"/>
              <w:jc w:val="left"/>
              <w:rPr>
                <w:rFonts w:ascii="Arial"/>
                <w:sz w:val="21"/>
                <w:highlight w:val="none"/>
              </w:rPr>
            </w:pPr>
          </w:p>
          <w:p w14:paraId="1808FBD5">
            <w:pPr>
              <w:spacing w:before="65" w:line="228" w:lineRule="auto"/>
              <w:ind w:left="240"/>
              <w:jc w:val="left"/>
              <w:rPr>
                <w:rFonts w:ascii="宋体" w:hAnsi="宋体" w:eastAsia="宋体" w:cs="宋体"/>
                <w:sz w:val="20"/>
                <w:szCs w:val="20"/>
                <w:highlight w:val="none"/>
              </w:rPr>
            </w:pPr>
            <w:r>
              <w:rPr>
                <w:rFonts w:ascii="宋体" w:hAnsi="宋体" w:eastAsia="宋体" w:cs="宋体"/>
                <w:spacing w:val="6"/>
                <w:sz w:val="20"/>
                <w:szCs w:val="20"/>
                <w:highlight w:val="none"/>
              </w:rPr>
              <w:t>质控样</w:t>
            </w:r>
          </w:p>
        </w:tc>
        <w:tc>
          <w:tcPr>
            <w:tcW w:w="3585" w:type="dxa"/>
            <w:tcBorders>
              <w:bottom w:val="single" w:color="000000" w:sz="2" w:space="0"/>
            </w:tcBorders>
            <w:vAlign w:val="center"/>
          </w:tcPr>
          <w:p w14:paraId="0C524363">
            <w:pPr>
              <w:pStyle w:val="60"/>
              <w:spacing w:before="2" w:line="252" w:lineRule="auto"/>
              <w:ind w:right="902"/>
              <w:jc w:val="left"/>
              <w:rPr>
                <w:position w:val="6"/>
                <w:sz w:val="18"/>
                <w:szCs w:val="18"/>
                <w:highlight w:val="none"/>
              </w:rPr>
            </w:pPr>
            <w:r>
              <w:rPr>
                <w:rFonts w:ascii="宋体" w:hAnsi="宋体" w:eastAsia="宋体" w:cs="宋体"/>
                <w:spacing w:val="3"/>
                <w:sz w:val="18"/>
                <w:szCs w:val="18"/>
                <w:highlight w:val="none"/>
              </w:rPr>
              <w:t>合格</w:t>
            </w:r>
            <w:r>
              <w:rPr>
                <w:rFonts w:hint="eastAsia" w:ascii="宋体" w:hAnsi="宋体" w:eastAsia="宋体" w:cs="宋体"/>
                <w:spacing w:val="3"/>
                <w:sz w:val="18"/>
                <w:szCs w:val="18"/>
                <w:highlight w:val="none"/>
                <w:lang w:val="en-US" w:eastAsia="zh-CN"/>
              </w:rPr>
              <w:t>1.</w:t>
            </w:r>
            <w:r>
              <w:rPr>
                <w:rFonts w:ascii="宋体" w:hAnsi="宋体" w:eastAsia="宋体" w:cs="宋体"/>
                <w:spacing w:val="3"/>
                <w:sz w:val="18"/>
                <w:szCs w:val="18"/>
                <w:highlight w:val="none"/>
              </w:rPr>
              <w:t>甲烷标准</w:t>
            </w:r>
            <w:r>
              <w:rPr>
                <w:rFonts w:hint="eastAsia" w:ascii="宋体" w:hAnsi="宋体" w:eastAsia="宋体" w:cs="宋体"/>
                <w:spacing w:val="3"/>
                <w:sz w:val="18"/>
                <w:szCs w:val="18"/>
                <w:highlight w:val="none"/>
                <w:lang w:val="en-US" w:eastAsia="zh-CN"/>
              </w:rPr>
              <w:t>值：</w:t>
            </w:r>
            <w:r>
              <w:rPr>
                <w:spacing w:val="3"/>
                <w:sz w:val="18"/>
                <w:szCs w:val="18"/>
                <w:highlight w:val="none"/>
              </w:rPr>
              <w:t>71.4</w:t>
            </w:r>
            <w:r>
              <w:rPr>
                <w:sz w:val="18"/>
                <w:szCs w:val="18"/>
                <w:highlight w:val="none"/>
              </w:rPr>
              <w:t>mg</w:t>
            </w:r>
            <w:r>
              <w:rPr>
                <w:spacing w:val="3"/>
                <w:sz w:val="18"/>
                <w:szCs w:val="18"/>
                <w:highlight w:val="none"/>
              </w:rPr>
              <w:t>/m</w:t>
            </w:r>
            <w:r>
              <w:rPr>
                <w:spacing w:val="3"/>
                <w:position w:val="6"/>
                <w:sz w:val="15"/>
                <w:szCs w:val="15"/>
                <w:highlight w:val="none"/>
              </w:rPr>
              <w:t>3</w:t>
            </w:r>
            <w:r>
              <w:rPr>
                <w:position w:val="6"/>
                <w:sz w:val="15"/>
                <w:szCs w:val="15"/>
                <w:highlight w:val="none"/>
              </w:rPr>
              <w:t xml:space="preserve"> </w:t>
            </w:r>
          </w:p>
          <w:p w14:paraId="2ED82E65">
            <w:pPr>
              <w:pStyle w:val="60"/>
              <w:spacing w:before="2" w:line="252" w:lineRule="auto"/>
              <w:ind w:right="902" w:firstLine="388" w:firstLineChars="200"/>
              <w:jc w:val="left"/>
              <w:rPr>
                <w:sz w:val="18"/>
                <w:szCs w:val="18"/>
                <w:highlight w:val="none"/>
              </w:rPr>
            </w:pPr>
            <w:r>
              <w:rPr>
                <w:rFonts w:ascii="宋体" w:hAnsi="宋体" w:eastAsia="宋体" w:cs="宋体"/>
                <w:spacing w:val="7"/>
                <w:sz w:val="18"/>
                <w:szCs w:val="18"/>
                <w:highlight w:val="none"/>
              </w:rPr>
              <w:t>总烃测定值</w:t>
            </w:r>
            <w:r>
              <w:rPr>
                <w:rFonts w:hint="eastAsia" w:ascii="宋体" w:hAnsi="宋体" w:eastAsia="宋体" w:cs="宋体"/>
                <w:spacing w:val="7"/>
                <w:sz w:val="18"/>
                <w:szCs w:val="18"/>
                <w:highlight w:val="none"/>
                <w:lang w:eastAsia="zh-CN"/>
              </w:rPr>
              <w:t>：</w:t>
            </w:r>
            <w:r>
              <w:rPr>
                <w:rFonts w:hint="eastAsia" w:eastAsia="宋体"/>
                <w:spacing w:val="7"/>
                <w:sz w:val="18"/>
                <w:szCs w:val="18"/>
                <w:highlight w:val="none"/>
                <w:lang w:val="en-US" w:eastAsia="zh-CN"/>
              </w:rPr>
              <w:t>67.2</w:t>
            </w:r>
            <w:r>
              <w:rPr>
                <w:sz w:val="18"/>
                <w:szCs w:val="18"/>
                <w:highlight w:val="none"/>
              </w:rPr>
              <w:t>mg</w:t>
            </w:r>
            <w:r>
              <w:rPr>
                <w:spacing w:val="7"/>
                <w:sz w:val="18"/>
                <w:szCs w:val="18"/>
                <w:highlight w:val="none"/>
              </w:rPr>
              <w:t>/m</w:t>
            </w:r>
            <w:r>
              <w:rPr>
                <w:spacing w:val="7"/>
                <w:position w:val="6"/>
                <w:sz w:val="18"/>
                <w:szCs w:val="18"/>
                <w:highlight w:val="none"/>
              </w:rPr>
              <w:t>3</w:t>
            </w:r>
          </w:p>
          <w:p w14:paraId="3B6EDDE1">
            <w:pPr>
              <w:pStyle w:val="60"/>
              <w:spacing w:line="251" w:lineRule="auto"/>
              <w:ind w:right="902" w:firstLine="380" w:firstLineChars="200"/>
              <w:jc w:val="left"/>
              <w:rPr>
                <w:position w:val="6"/>
                <w:sz w:val="18"/>
                <w:szCs w:val="18"/>
                <w:highlight w:val="none"/>
              </w:rPr>
            </w:pPr>
            <w:r>
              <w:rPr>
                <w:rFonts w:ascii="宋体" w:hAnsi="宋体" w:eastAsia="宋体" w:cs="宋体"/>
                <w:spacing w:val="5"/>
                <w:sz w:val="18"/>
                <w:szCs w:val="18"/>
                <w:highlight w:val="none"/>
              </w:rPr>
              <w:t>甲烷测定</w:t>
            </w:r>
            <w:r>
              <w:rPr>
                <w:rFonts w:hint="eastAsia" w:ascii="宋体" w:hAnsi="宋体" w:eastAsia="宋体" w:cs="宋体"/>
                <w:spacing w:val="5"/>
                <w:sz w:val="18"/>
                <w:szCs w:val="18"/>
                <w:highlight w:val="none"/>
                <w:lang w:val="en-US" w:eastAsia="zh-CN"/>
              </w:rPr>
              <w:t>值：</w:t>
            </w:r>
            <w:r>
              <w:rPr>
                <w:rFonts w:hint="eastAsia" w:eastAsia="宋体"/>
                <w:spacing w:val="5"/>
                <w:sz w:val="18"/>
                <w:szCs w:val="18"/>
                <w:highlight w:val="none"/>
                <w:lang w:val="en-US" w:eastAsia="zh-CN"/>
              </w:rPr>
              <w:t>66.3</w:t>
            </w:r>
            <w:r>
              <w:rPr>
                <w:sz w:val="18"/>
                <w:szCs w:val="18"/>
                <w:highlight w:val="none"/>
              </w:rPr>
              <w:t>mg</w:t>
            </w:r>
            <w:r>
              <w:rPr>
                <w:spacing w:val="5"/>
                <w:sz w:val="18"/>
                <w:szCs w:val="18"/>
                <w:highlight w:val="none"/>
              </w:rPr>
              <w:t>/m</w:t>
            </w:r>
            <w:r>
              <w:rPr>
                <w:spacing w:val="5"/>
                <w:position w:val="6"/>
                <w:sz w:val="18"/>
                <w:szCs w:val="18"/>
                <w:highlight w:val="none"/>
              </w:rPr>
              <w:t>3</w:t>
            </w:r>
            <w:r>
              <w:rPr>
                <w:position w:val="6"/>
                <w:sz w:val="18"/>
                <w:szCs w:val="18"/>
                <w:highlight w:val="none"/>
              </w:rPr>
              <w:t xml:space="preserve"> </w:t>
            </w:r>
          </w:p>
          <w:p w14:paraId="28A43DBC">
            <w:pPr>
              <w:pStyle w:val="60"/>
              <w:spacing w:line="251" w:lineRule="auto"/>
              <w:ind w:right="902"/>
              <w:jc w:val="left"/>
              <w:rPr>
                <w:sz w:val="18"/>
                <w:szCs w:val="18"/>
                <w:highlight w:val="none"/>
              </w:rPr>
            </w:pPr>
            <w:r>
              <w:rPr>
                <w:position w:val="6"/>
                <w:sz w:val="18"/>
                <w:szCs w:val="18"/>
                <w:highlight w:val="none"/>
              </w:rPr>
              <w:t xml:space="preserve"> </w:t>
            </w:r>
            <w:r>
              <w:rPr>
                <w:rFonts w:ascii="宋体" w:hAnsi="宋体" w:eastAsia="宋体" w:cs="宋体"/>
                <w:spacing w:val="4"/>
                <w:sz w:val="18"/>
                <w:szCs w:val="18"/>
                <w:highlight w:val="none"/>
              </w:rPr>
              <w:t>合格</w:t>
            </w:r>
            <w:r>
              <w:rPr>
                <w:rFonts w:hint="eastAsia" w:ascii="宋体" w:hAnsi="宋体" w:eastAsia="宋体" w:cs="宋体"/>
                <w:spacing w:val="4"/>
                <w:sz w:val="18"/>
                <w:szCs w:val="18"/>
                <w:highlight w:val="none"/>
                <w:lang w:val="en-US" w:eastAsia="zh-CN"/>
              </w:rPr>
              <w:t>2.</w:t>
            </w:r>
            <w:r>
              <w:rPr>
                <w:rFonts w:ascii="宋体" w:hAnsi="宋体" w:eastAsia="宋体" w:cs="宋体"/>
                <w:spacing w:val="4"/>
                <w:sz w:val="18"/>
                <w:szCs w:val="18"/>
                <w:highlight w:val="none"/>
              </w:rPr>
              <w:t>甲烷标准值</w:t>
            </w:r>
            <w:r>
              <w:rPr>
                <w:rFonts w:hint="eastAsia" w:ascii="宋体" w:hAnsi="宋体" w:eastAsia="宋体" w:cs="宋体"/>
                <w:spacing w:val="4"/>
                <w:sz w:val="18"/>
                <w:szCs w:val="18"/>
                <w:highlight w:val="none"/>
                <w:lang w:eastAsia="zh-CN"/>
              </w:rPr>
              <w:t>：</w:t>
            </w:r>
            <w:r>
              <w:rPr>
                <w:spacing w:val="4"/>
                <w:sz w:val="18"/>
                <w:szCs w:val="18"/>
                <w:highlight w:val="none"/>
              </w:rPr>
              <w:t>7.14</w:t>
            </w:r>
            <w:r>
              <w:rPr>
                <w:sz w:val="18"/>
                <w:szCs w:val="18"/>
                <w:highlight w:val="none"/>
              </w:rPr>
              <w:t>mg</w:t>
            </w:r>
            <w:r>
              <w:rPr>
                <w:spacing w:val="4"/>
                <w:sz w:val="18"/>
                <w:szCs w:val="18"/>
                <w:highlight w:val="none"/>
              </w:rPr>
              <w:t>/m</w:t>
            </w:r>
            <w:r>
              <w:rPr>
                <w:spacing w:val="4"/>
                <w:position w:val="6"/>
                <w:sz w:val="18"/>
                <w:szCs w:val="18"/>
                <w:highlight w:val="none"/>
              </w:rPr>
              <w:t>3</w:t>
            </w:r>
          </w:p>
          <w:p w14:paraId="4122B007">
            <w:pPr>
              <w:pStyle w:val="60"/>
              <w:spacing w:line="272" w:lineRule="exact"/>
              <w:ind w:firstLine="428" w:firstLineChars="200"/>
              <w:jc w:val="left"/>
              <w:rPr>
                <w:sz w:val="13"/>
                <w:szCs w:val="13"/>
                <w:highlight w:val="none"/>
              </w:rPr>
            </w:pPr>
            <w:r>
              <w:rPr>
                <w:rFonts w:ascii="宋体" w:hAnsi="宋体" w:eastAsia="宋体" w:cs="宋体"/>
                <w:spacing w:val="7"/>
                <w:position w:val="2"/>
                <w:highlight w:val="none"/>
              </w:rPr>
              <w:t>总烃测定值：</w:t>
            </w:r>
            <w:r>
              <w:rPr>
                <w:spacing w:val="7"/>
                <w:position w:val="2"/>
                <w:highlight w:val="none"/>
              </w:rPr>
              <w:t>7.</w:t>
            </w:r>
            <w:r>
              <w:rPr>
                <w:rFonts w:hint="eastAsia" w:eastAsia="宋体"/>
                <w:spacing w:val="7"/>
                <w:position w:val="2"/>
                <w:highlight w:val="none"/>
                <w:lang w:val="en-US" w:eastAsia="zh-CN"/>
              </w:rPr>
              <w:t>09</w:t>
            </w:r>
            <w:r>
              <w:rPr>
                <w:position w:val="2"/>
                <w:highlight w:val="none"/>
              </w:rPr>
              <w:t>mg</w:t>
            </w:r>
            <w:r>
              <w:rPr>
                <w:spacing w:val="7"/>
                <w:position w:val="2"/>
                <w:highlight w:val="none"/>
              </w:rPr>
              <w:t>/m</w:t>
            </w:r>
            <w:r>
              <w:rPr>
                <w:spacing w:val="7"/>
                <w:position w:val="8"/>
                <w:sz w:val="13"/>
                <w:szCs w:val="13"/>
                <w:highlight w:val="none"/>
              </w:rPr>
              <w:t>3</w:t>
            </w:r>
          </w:p>
          <w:p w14:paraId="44A4E511">
            <w:pPr>
              <w:pStyle w:val="60"/>
              <w:spacing w:line="242" w:lineRule="auto"/>
              <w:ind w:firstLine="420" w:firstLineChars="200"/>
              <w:jc w:val="left"/>
              <w:rPr>
                <w:sz w:val="13"/>
                <w:szCs w:val="13"/>
                <w:highlight w:val="none"/>
              </w:rPr>
            </w:pPr>
            <w:r>
              <w:rPr>
                <w:rFonts w:ascii="宋体" w:hAnsi="宋体" w:eastAsia="宋体" w:cs="宋体"/>
                <w:spacing w:val="5"/>
                <w:highlight w:val="none"/>
              </w:rPr>
              <w:t>甲烷测定值：</w:t>
            </w:r>
            <w:r>
              <w:rPr>
                <w:rFonts w:hint="eastAsia" w:eastAsia="宋体"/>
                <w:spacing w:val="5"/>
                <w:highlight w:val="none"/>
                <w:lang w:val="en-US" w:eastAsia="zh-CN"/>
              </w:rPr>
              <w:t>6.97</w:t>
            </w:r>
            <w:r>
              <w:rPr>
                <w:highlight w:val="none"/>
              </w:rPr>
              <w:t>mg</w:t>
            </w:r>
            <w:r>
              <w:rPr>
                <w:spacing w:val="5"/>
                <w:highlight w:val="none"/>
              </w:rPr>
              <w:t>/m</w:t>
            </w:r>
            <w:r>
              <w:rPr>
                <w:spacing w:val="5"/>
                <w:position w:val="6"/>
                <w:sz w:val="13"/>
                <w:szCs w:val="13"/>
                <w:highlight w:val="none"/>
              </w:rPr>
              <w:t>3</w:t>
            </w:r>
          </w:p>
        </w:tc>
      </w:tr>
      <w:tr w14:paraId="60D3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416" w:type="dxa"/>
            <w:vMerge w:val="continue"/>
            <w:tcBorders>
              <w:top w:val="single" w:color="000000" w:sz="2" w:space="0"/>
              <w:bottom w:val="single" w:color="000000" w:sz="2" w:space="0"/>
            </w:tcBorders>
            <w:vAlign w:val="center"/>
          </w:tcPr>
          <w:p w14:paraId="15C13769">
            <w:pPr>
              <w:jc w:val="left"/>
              <w:rPr>
                <w:rFonts w:ascii="Arial"/>
                <w:sz w:val="21"/>
                <w:highlight w:val="none"/>
              </w:rPr>
            </w:pPr>
          </w:p>
        </w:tc>
        <w:tc>
          <w:tcPr>
            <w:tcW w:w="785" w:type="dxa"/>
            <w:vMerge w:val="continue"/>
            <w:tcBorders>
              <w:top w:val="single" w:color="000000" w:sz="2" w:space="0"/>
              <w:bottom w:val="single" w:color="000000" w:sz="2" w:space="0"/>
            </w:tcBorders>
            <w:vAlign w:val="center"/>
          </w:tcPr>
          <w:p w14:paraId="75AE5B71">
            <w:pPr>
              <w:jc w:val="left"/>
              <w:rPr>
                <w:rFonts w:ascii="Arial"/>
                <w:sz w:val="21"/>
                <w:highlight w:val="none"/>
              </w:rPr>
            </w:pPr>
          </w:p>
        </w:tc>
        <w:tc>
          <w:tcPr>
            <w:tcW w:w="565" w:type="dxa"/>
            <w:vMerge w:val="continue"/>
            <w:tcBorders>
              <w:top w:val="single" w:color="000000" w:sz="2" w:space="0"/>
              <w:bottom w:val="single" w:color="000000" w:sz="2" w:space="0"/>
            </w:tcBorders>
            <w:vAlign w:val="center"/>
          </w:tcPr>
          <w:p w14:paraId="29245CBD">
            <w:pPr>
              <w:jc w:val="left"/>
              <w:rPr>
                <w:rFonts w:ascii="Arial"/>
                <w:sz w:val="21"/>
                <w:highlight w:val="none"/>
              </w:rPr>
            </w:pPr>
          </w:p>
        </w:tc>
        <w:tc>
          <w:tcPr>
            <w:tcW w:w="1403" w:type="dxa"/>
            <w:vMerge w:val="continue"/>
            <w:tcBorders>
              <w:top w:val="single" w:color="000000" w:sz="2" w:space="0"/>
              <w:bottom w:val="single" w:color="000000" w:sz="2" w:space="0"/>
            </w:tcBorders>
            <w:vAlign w:val="center"/>
          </w:tcPr>
          <w:p w14:paraId="73760916">
            <w:pPr>
              <w:jc w:val="left"/>
              <w:rPr>
                <w:rFonts w:ascii="Arial"/>
                <w:sz w:val="21"/>
                <w:highlight w:val="none"/>
              </w:rPr>
            </w:pPr>
          </w:p>
        </w:tc>
        <w:tc>
          <w:tcPr>
            <w:tcW w:w="1320" w:type="dxa"/>
            <w:vMerge w:val="continue"/>
            <w:tcBorders>
              <w:top w:val="single" w:color="000000" w:sz="2" w:space="0"/>
              <w:bottom w:val="single" w:color="000000" w:sz="2" w:space="0"/>
            </w:tcBorders>
            <w:vAlign w:val="center"/>
          </w:tcPr>
          <w:p w14:paraId="0C920DB2">
            <w:pPr>
              <w:jc w:val="left"/>
              <w:rPr>
                <w:rFonts w:ascii="Arial"/>
                <w:sz w:val="21"/>
                <w:highlight w:val="none"/>
              </w:rPr>
            </w:pPr>
          </w:p>
        </w:tc>
        <w:tc>
          <w:tcPr>
            <w:tcW w:w="765" w:type="dxa"/>
            <w:vMerge w:val="continue"/>
            <w:tcBorders>
              <w:top w:val="single" w:color="000000" w:sz="2" w:space="0"/>
              <w:bottom w:val="single" w:color="000000" w:sz="2" w:space="0"/>
            </w:tcBorders>
            <w:vAlign w:val="center"/>
          </w:tcPr>
          <w:p w14:paraId="3D6A9390">
            <w:pPr>
              <w:jc w:val="left"/>
              <w:rPr>
                <w:rFonts w:ascii="Arial"/>
                <w:sz w:val="21"/>
                <w:highlight w:val="none"/>
              </w:rPr>
            </w:pPr>
          </w:p>
        </w:tc>
        <w:tc>
          <w:tcPr>
            <w:tcW w:w="629" w:type="dxa"/>
            <w:tcBorders>
              <w:top w:val="single" w:color="000000" w:sz="2" w:space="0"/>
              <w:bottom w:val="single" w:color="000000" w:sz="2" w:space="0"/>
            </w:tcBorders>
            <w:vAlign w:val="center"/>
          </w:tcPr>
          <w:p w14:paraId="1F122556">
            <w:pPr>
              <w:spacing w:before="65" w:line="228" w:lineRule="auto"/>
              <w:jc w:val="left"/>
              <w:rPr>
                <w:rFonts w:ascii="宋体" w:hAnsi="宋体" w:eastAsia="宋体" w:cs="宋体"/>
                <w:spacing w:val="7"/>
                <w:sz w:val="20"/>
                <w:szCs w:val="20"/>
                <w:highlight w:val="none"/>
              </w:rPr>
            </w:pPr>
            <w:r>
              <w:rPr>
                <w:rFonts w:ascii="宋体" w:hAnsi="宋体" w:eastAsia="宋体" w:cs="宋体"/>
                <w:spacing w:val="7"/>
                <w:sz w:val="20"/>
                <w:szCs w:val="20"/>
                <w:highlight w:val="none"/>
              </w:rPr>
              <w:t>平行</w:t>
            </w:r>
          </w:p>
          <w:p w14:paraId="03FC9146">
            <w:pPr>
              <w:spacing w:before="65" w:line="228" w:lineRule="auto"/>
              <w:jc w:val="left"/>
              <w:rPr>
                <w:rFonts w:ascii="宋体" w:hAnsi="宋体" w:eastAsia="宋体" w:cs="宋体"/>
                <w:sz w:val="20"/>
                <w:szCs w:val="20"/>
                <w:highlight w:val="none"/>
              </w:rPr>
            </w:pPr>
            <w:r>
              <w:rPr>
                <w:rFonts w:ascii="宋体" w:hAnsi="宋体" w:eastAsia="宋体" w:cs="宋体"/>
                <w:spacing w:val="7"/>
                <w:sz w:val="20"/>
                <w:szCs w:val="20"/>
                <w:highlight w:val="none"/>
              </w:rPr>
              <w:t>双样</w:t>
            </w:r>
          </w:p>
        </w:tc>
        <w:tc>
          <w:tcPr>
            <w:tcW w:w="3585" w:type="dxa"/>
            <w:tcBorders>
              <w:top w:val="single" w:color="000000" w:sz="2" w:space="0"/>
              <w:bottom w:val="single" w:color="000000" w:sz="2" w:space="0"/>
            </w:tcBorders>
            <w:vAlign w:val="center"/>
          </w:tcPr>
          <w:p w14:paraId="5495AA22">
            <w:pPr>
              <w:pStyle w:val="60"/>
              <w:spacing w:before="3" w:line="273" w:lineRule="exact"/>
              <w:rPr>
                <w:rFonts w:ascii="宋体" w:hAnsi="宋体" w:eastAsia="宋体" w:cs="宋体"/>
                <w:highlight w:val="none"/>
              </w:rPr>
            </w:pPr>
            <w:r>
              <w:rPr>
                <w:rFonts w:ascii="宋体" w:hAnsi="宋体" w:eastAsia="宋体" w:cs="宋体"/>
                <w:spacing w:val="1"/>
                <w:position w:val="2"/>
                <w:highlight w:val="none"/>
              </w:rPr>
              <w:t>合格</w:t>
            </w:r>
            <w:r>
              <w:rPr>
                <w:spacing w:val="1"/>
                <w:position w:val="2"/>
                <w:highlight w:val="none"/>
              </w:rPr>
              <w:t>1.</w:t>
            </w:r>
            <w:r>
              <w:rPr>
                <w:rFonts w:ascii="宋体" w:hAnsi="宋体" w:eastAsia="宋体" w:cs="宋体"/>
                <w:spacing w:val="1"/>
                <w:position w:val="2"/>
                <w:highlight w:val="none"/>
              </w:rPr>
              <w:t>平行样</w:t>
            </w:r>
            <w:r>
              <w:rPr>
                <w:rFonts w:ascii="宋体" w:hAnsi="宋体" w:eastAsia="宋体" w:cs="宋体"/>
                <w:spacing w:val="-21"/>
                <w:position w:val="2"/>
                <w:highlight w:val="none"/>
              </w:rPr>
              <w:t xml:space="preserve"> </w:t>
            </w:r>
            <w:r>
              <w:rPr>
                <w:spacing w:val="1"/>
                <w:position w:val="2"/>
                <w:highlight w:val="none"/>
              </w:rPr>
              <w:t>1</w:t>
            </w:r>
            <w:r>
              <w:rPr>
                <w:spacing w:val="-25"/>
                <w:position w:val="2"/>
                <w:highlight w:val="none"/>
              </w:rPr>
              <w:t xml:space="preserve"> </w:t>
            </w:r>
            <w:r>
              <w:rPr>
                <w:rFonts w:ascii="宋体" w:hAnsi="宋体" w:eastAsia="宋体" w:cs="宋体"/>
                <w:spacing w:val="1"/>
                <w:position w:val="2"/>
                <w:highlight w:val="none"/>
              </w:rPr>
              <w:t>：</w:t>
            </w:r>
            <w:r>
              <w:rPr>
                <w:rFonts w:hint="eastAsia" w:eastAsia="宋体"/>
                <w:spacing w:val="1"/>
                <w:position w:val="2"/>
                <w:highlight w:val="none"/>
                <w:lang w:val="en-US" w:eastAsia="zh-CN"/>
              </w:rPr>
              <w:t>12.47</w:t>
            </w:r>
            <w:r>
              <w:rPr>
                <w:position w:val="2"/>
                <w:highlight w:val="none"/>
              </w:rPr>
              <w:t>mg</w:t>
            </w:r>
            <w:r>
              <w:rPr>
                <w:spacing w:val="1"/>
                <w:position w:val="2"/>
                <w:highlight w:val="none"/>
              </w:rPr>
              <w:t>/m</w:t>
            </w:r>
            <w:r>
              <w:rPr>
                <w:spacing w:val="1"/>
                <w:position w:val="8"/>
                <w:sz w:val="13"/>
                <w:szCs w:val="13"/>
                <w:highlight w:val="none"/>
              </w:rPr>
              <w:t>3</w:t>
            </w:r>
            <w:r>
              <w:rPr>
                <w:rFonts w:ascii="宋体" w:hAnsi="宋体" w:eastAsia="宋体" w:cs="宋体"/>
                <w:spacing w:val="1"/>
                <w:position w:val="2"/>
                <w:highlight w:val="none"/>
              </w:rPr>
              <w:t>；</w:t>
            </w:r>
          </w:p>
          <w:p w14:paraId="1AC97460">
            <w:pPr>
              <w:pStyle w:val="60"/>
              <w:spacing w:line="272" w:lineRule="exact"/>
              <w:ind w:firstLine="618" w:firstLineChars="300"/>
              <w:rPr>
                <w:rFonts w:ascii="宋体" w:hAnsi="宋体" w:eastAsia="宋体" w:cs="宋体"/>
                <w:highlight w:val="none"/>
              </w:rPr>
            </w:pPr>
            <w:r>
              <w:rPr>
                <w:rFonts w:ascii="宋体" w:hAnsi="宋体" w:eastAsia="宋体" w:cs="宋体"/>
                <w:spacing w:val="3"/>
                <w:position w:val="2"/>
                <w:highlight w:val="none"/>
              </w:rPr>
              <w:t>平行样</w:t>
            </w:r>
            <w:r>
              <w:rPr>
                <w:rFonts w:ascii="宋体" w:hAnsi="宋体" w:eastAsia="宋体" w:cs="宋体"/>
                <w:spacing w:val="-31"/>
                <w:position w:val="2"/>
                <w:highlight w:val="none"/>
              </w:rPr>
              <w:t xml:space="preserve"> </w:t>
            </w:r>
            <w:r>
              <w:rPr>
                <w:spacing w:val="3"/>
                <w:position w:val="2"/>
                <w:highlight w:val="none"/>
              </w:rPr>
              <w:t>2</w:t>
            </w:r>
            <w:r>
              <w:rPr>
                <w:spacing w:val="-25"/>
                <w:position w:val="2"/>
                <w:highlight w:val="none"/>
              </w:rPr>
              <w:t xml:space="preserve"> </w:t>
            </w:r>
            <w:r>
              <w:rPr>
                <w:rFonts w:ascii="宋体" w:hAnsi="宋体" w:eastAsia="宋体" w:cs="宋体"/>
                <w:spacing w:val="3"/>
                <w:position w:val="2"/>
                <w:highlight w:val="none"/>
              </w:rPr>
              <w:t>：</w:t>
            </w:r>
            <w:r>
              <w:rPr>
                <w:rFonts w:hint="eastAsia" w:eastAsia="宋体"/>
                <w:spacing w:val="3"/>
                <w:position w:val="2"/>
                <w:highlight w:val="none"/>
                <w:lang w:val="en-US" w:eastAsia="zh-CN"/>
              </w:rPr>
              <w:t>12.51</w:t>
            </w:r>
            <w:r>
              <w:rPr>
                <w:position w:val="2"/>
                <w:highlight w:val="none"/>
              </w:rPr>
              <w:t>mg</w:t>
            </w:r>
            <w:r>
              <w:rPr>
                <w:spacing w:val="3"/>
                <w:position w:val="2"/>
                <w:highlight w:val="none"/>
              </w:rPr>
              <w:t>/m</w:t>
            </w:r>
            <w:r>
              <w:rPr>
                <w:spacing w:val="3"/>
                <w:position w:val="8"/>
                <w:sz w:val="13"/>
                <w:szCs w:val="13"/>
                <w:highlight w:val="none"/>
              </w:rPr>
              <w:t>3</w:t>
            </w:r>
            <w:r>
              <w:rPr>
                <w:rFonts w:ascii="宋体" w:hAnsi="宋体" w:eastAsia="宋体" w:cs="宋体"/>
                <w:spacing w:val="3"/>
                <w:position w:val="2"/>
                <w:highlight w:val="none"/>
              </w:rPr>
              <w:t>；</w:t>
            </w:r>
          </w:p>
          <w:p w14:paraId="3DB451F8">
            <w:pPr>
              <w:pStyle w:val="60"/>
              <w:spacing w:line="272" w:lineRule="exact"/>
              <w:ind w:firstLine="636" w:firstLineChars="300"/>
              <w:rPr>
                <w:highlight w:val="none"/>
              </w:rPr>
            </w:pPr>
            <w:r>
              <w:rPr>
                <w:rFonts w:ascii="宋体" w:hAnsi="宋体" w:eastAsia="宋体" w:cs="宋体"/>
                <w:spacing w:val="6"/>
                <w:position w:val="1"/>
                <w:highlight w:val="none"/>
              </w:rPr>
              <w:t>相对偏差：</w:t>
            </w:r>
            <w:r>
              <w:rPr>
                <w:spacing w:val="6"/>
                <w:position w:val="1"/>
                <w:highlight w:val="none"/>
              </w:rPr>
              <w:t>-0.2%</w:t>
            </w:r>
          </w:p>
          <w:p w14:paraId="3390109D">
            <w:pPr>
              <w:pStyle w:val="60"/>
              <w:spacing w:line="272" w:lineRule="exact"/>
              <w:rPr>
                <w:rFonts w:ascii="宋体" w:hAnsi="宋体" w:eastAsia="宋体" w:cs="宋体"/>
                <w:highlight w:val="none"/>
              </w:rPr>
            </w:pPr>
            <w:r>
              <w:rPr>
                <w:rFonts w:ascii="宋体" w:hAnsi="宋体" w:eastAsia="宋体" w:cs="宋体"/>
                <w:spacing w:val="2"/>
                <w:position w:val="2"/>
                <w:highlight w:val="none"/>
              </w:rPr>
              <w:t>合格</w:t>
            </w:r>
            <w:r>
              <w:rPr>
                <w:spacing w:val="2"/>
                <w:position w:val="2"/>
                <w:highlight w:val="none"/>
              </w:rPr>
              <w:t>2.</w:t>
            </w:r>
            <w:r>
              <w:rPr>
                <w:rFonts w:ascii="宋体" w:hAnsi="宋体" w:eastAsia="宋体" w:cs="宋体"/>
                <w:spacing w:val="2"/>
                <w:position w:val="2"/>
                <w:highlight w:val="none"/>
              </w:rPr>
              <w:t>平行样</w:t>
            </w:r>
            <w:r>
              <w:rPr>
                <w:rFonts w:ascii="宋体" w:hAnsi="宋体" w:eastAsia="宋体" w:cs="宋体"/>
                <w:spacing w:val="-21"/>
                <w:position w:val="2"/>
                <w:highlight w:val="none"/>
              </w:rPr>
              <w:t xml:space="preserve"> </w:t>
            </w:r>
            <w:r>
              <w:rPr>
                <w:spacing w:val="2"/>
                <w:position w:val="2"/>
                <w:highlight w:val="none"/>
              </w:rPr>
              <w:t>1</w:t>
            </w:r>
            <w:r>
              <w:rPr>
                <w:spacing w:val="-25"/>
                <w:position w:val="2"/>
                <w:highlight w:val="none"/>
              </w:rPr>
              <w:t xml:space="preserve"> </w:t>
            </w:r>
            <w:r>
              <w:rPr>
                <w:rFonts w:ascii="宋体" w:hAnsi="宋体" w:eastAsia="宋体" w:cs="宋体"/>
                <w:spacing w:val="2"/>
                <w:position w:val="2"/>
                <w:highlight w:val="none"/>
              </w:rPr>
              <w:t>：</w:t>
            </w:r>
            <w:r>
              <w:rPr>
                <w:rFonts w:hint="eastAsia" w:eastAsia="宋体"/>
                <w:spacing w:val="2"/>
                <w:position w:val="2"/>
                <w:highlight w:val="none"/>
                <w:lang w:val="en-US" w:eastAsia="zh-CN"/>
              </w:rPr>
              <w:t>11.26</w:t>
            </w:r>
            <w:r>
              <w:rPr>
                <w:position w:val="2"/>
                <w:highlight w:val="none"/>
              </w:rPr>
              <w:t>mg</w:t>
            </w:r>
            <w:r>
              <w:rPr>
                <w:spacing w:val="2"/>
                <w:position w:val="2"/>
                <w:highlight w:val="none"/>
              </w:rPr>
              <w:t>/m</w:t>
            </w:r>
            <w:r>
              <w:rPr>
                <w:spacing w:val="2"/>
                <w:position w:val="8"/>
                <w:sz w:val="13"/>
                <w:szCs w:val="13"/>
                <w:highlight w:val="none"/>
              </w:rPr>
              <w:t>3</w:t>
            </w:r>
            <w:r>
              <w:rPr>
                <w:rFonts w:ascii="宋体" w:hAnsi="宋体" w:eastAsia="宋体" w:cs="宋体"/>
                <w:spacing w:val="2"/>
                <w:position w:val="2"/>
                <w:highlight w:val="none"/>
              </w:rPr>
              <w:t>；</w:t>
            </w:r>
          </w:p>
          <w:p w14:paraId="6C09C2CB">
            <w:pPr>
              <w:pStyle w:val="60"/>
              <w:spacing w:line="272" w:lineRule="exact"/>
              <w:ind w:firstLine="618" w:firstLineChars="300"/>
              <w:rPr>
                <w:rFonts w:ascii="宋体" w:hAnsi="宋体" w:eastAsia="宋体" w:cs="宋体"/>
                <w:highlight w:val="none"/>
              </w:rPr>
            </w:pPr>
            <w:r>
              <w:rPr>
                <w:rFonts w:ascii="宋体" w:hAnsi="宋体" w:eastAsia="宋体" w:cs="宋体"/>
                <w:spacing w:val="3"/>
                <w:position w:val="2"/>
                <w:highlight w:val="none"/>
              </w:rPr>
              <w:t>平行样</w:t>
            </w:r>
            <w:r>
              <w:rPr>
                <w:rFonts w:ascii="宋体" w:hAnsi="宋体" w:eastAsia="宋体" w:cs="宋体"/>
                <w:spacing w:val="-31"/>
                <w:position w:val="2"/>
                <w:highlight w:val="none"/>
              </w:rPr>
              <w:t xml:space="preserve"> </w:t>
            </w:r>
            <w:r>
              <w:rPr>
                <w:spacing w:val="3"/>
                <w:position w:val="2"/>
                <w:highlight w:val="none"/>
              </w:rPr>
              <w:t>2</w:t>
            </w:r>
            <w:r>
              <w:rPr>
                <w:spacing w:val="-25"/>
                <w:position w:val="2"/>
                <w:highlight w:val="none"/>
              </w:rPr>
              <w:t xml:space="preserve"> </w:t>
            </w:r>
            <w:r>
              <w:rPr>
                <w:rFonts w:ascii="宋体" w:hAnsi="宋体" w:eastAsia="宋体" w:cs="宋体"/>
                <w:spacing w:val="3"/>
                <w:position w:val="2"/>
                <w:highlight w:val="none"/>
              </w:rPr>
              <w:t>：</w:t>
            </w:r>
            <w:r>
              <w:rPr>
                <w:rFonts w:hint="eastAsia" w:eastAsia="宋体"/>
                <w:spacing w:val="3"/>
                <w:position w:val="2"/>
                <w:highlight w:val="none"/>
                <w:lang w:val="en-US" w:eastAsia="zh-CN"/>
              </w:rPr>
              <w:t>11.32</w:t>
            </w:r>
            <w:r>
              <w:rPr>
                <w:position w:val="2"/>
                <w:highlight w:val="none"/>
              </w:rPr>
              <w:t>mg</w:t>
            </w:r>
            <w:r>
              <w:rPr>
                <w:spacing w:val="3"/>
                <w:position w:val="2"/>
                <w:highlight w:val="none"/>
              </w:rPr>
              <w:t>/m</w:t>
            </w:r>
            <w:r>
              <w:rPr>
                <w:spacing w:val="3"/>
                <w:position w:val="8"/>
                <w:sz w:val="13"/>
                <w:szCs w:val="13"/>
                <w:highlight w:val="none"/>
              </w:rPr>
              <w:t>3</w:t>
            </w:r>
            <w:r>
              <w:rPr>
                <w:rFonts w:ascii="宋体" w:hAnsi="宋体" w:eastAsia="宋体" w:cs="宋体"/>
                <w:spacing w:val="3"/>
                <w:position w:val="2"/>
                <w:highlight w:val="none"/>
              </w:rPr>
              <w:t>；</w:t>
            </w:r>
          </w:p>
          <w:p w14:paraId="174FF751">
            <w:pPr>
              <w:pStyle w:val="60"/>
              <w:spacing w:line="272" w:lineRule="exact"/>
              <w:ind w:firstLine="636" w:firstLineChars="300"/>
              <w:rPr>
                <w:highlight w:val="none"/>
              </w:rPr>
            </w:pPr>
            <w:r>
              <w:rPr>
                <w:rFonts w:ascii="宋体" w:hAnsi="宋体" w:eastAsia="宋体" w:cs="宋体"/>
                <w:spacing w:val="6"/>
                <w:position w:val="1"/>
                <w:highlight w:val="none"/>
              </w:rPr>
              <w:t>相对偏差：</w:t>
            </w:r>
            <w:r>
              <w:rPr>
                <w:spacing w:val="6"/>
                <w:position w:val="1"/>
                <w:highlight w:val="none"/>
              </w:rPr>
              <w:t>-0.3%</w:t>
            </w:r>
          </w:p>
          <w:p w14:paraId="54FE2FD7">
            <w:pPr>
              <w:pStyle w:val="60"/>
              <w:spacing w:line="273" w:lineRule="exact"/>
              <w:rPr>
                <w:rFonts w:ascii="宋体" w:hAnsi="宋体" w:eastAsia="宋体" w:cs="宋体"/>
                <w:highlight w:val="none"/>
              </w:rPr>
            </w:pPr>
            <w:r>
              <w:rPr>
                <w:rFonts w:ascii="宋体" w:hAnsi="宋体" w:eastAsia="宋体" w:cs="宋体"/>
                <w:spacing w:val="2"/>
                <w:position w:val="2"/>
                <w:highlight w:val="none"/>
              </w:rPr>
              <w:t>合格</w:t>
            </w:r>
            <w:r>
              <w:rPr>
                <w:spacing w:val="2"/>
                <w:position w:val="2"/>
                <w:highlight w:val="none"/>
              </w:rPr>
              <w:t>3.</w:t>
            </w:r>
            <w:r>
              <w:rPr>
                <w:rFonts w:ascii="宋体" w:hAnsi="宋体" w:eastAsia="宋体" w:cs="宋体"/>
                <w:spacing w:val="2"/>
                <w:position w:val="2"/>
                <w:highlight w:val="none"/>
              </w:rPr>
              <w:t>平行样</w:t>
            </w:r>
            <w:r>
              <w:rPr>
                <w:rFonts w:ascii="宋体" w:hAnsi="宋体" w:eastAsia="宋体" w:cs="宋体"/>
                <w:spacing w:val="-21"/>
                <w:position w:val="2"/>
                <w:highlight w:val="none"/>
              </w:rPr>
              <w:t xml:space="preserve"> </w:t>
            </w:r>
            <w:r>
              <w:rPr>
                <w:spacing w:val="2"/>
                <w:position w:val="2"/>
                <w:highlight w:val="none"/>
              </w:rPr>
              <w:t>1</w:t>
            </w:r>
            <w:r>
              <w:rPr>
                <w:spacing w:val="-25"/>
                <w:position w:val="2"/>
                <w:highlight w:val="none"/>
              </w:rPr>
              <w:t xml:space="preserve"> </w:t>
            </w:r>
            <w:r>
              <w:rPr>
                <w:rFonts w:ascii="宋体" w:hAnsi="宋体" w:eastAsia="宋体" w:cs="宋体"/>
                <w:spacing w:val="2"/>
                <w:position w:val="2"/>
                <w:highlight w:val="none"/>
              </w:rPr>
              <w:t>：</w:t>
            </w:r>
            <w:r>
              <w:rPr>
                <w:rFonts w:hint="eastAsia" w:eastAsia="宋体"/>
                <w:spacing w:val="2"/>
                <w:position w:val="2"/>
                <w:highlight w:val="none"/>
                <w:lang w:val="en-US" w:eastAsia="zh-CN"/>
              </w:rPr>
              <w:t>1.582</w:t>
            </w:r>
            <w:r>
              <w:rPr>
                <w:position w:val="2"/>
                <w:highlight w:val="none"/>
              </w:rPr>
              <w:t>mg</w:t>
            </w:r>
            <w:r>
              <w:rPr>
                <w:spacing w:val="2"/>
                <w:position w:val="2"/>
                <w:highlight w:val="none"/>
              </w:rPr>
              <w:t>/m</w:t>
            </w:r>
            <w:r>
              <w:rPr>
                <w:spacing w:val="2"/>
                <w:position w:val="8"/>
                <w:sz w:val="13"/>
                <w:szCs w:val="13"/>
                <w:highlight w:val="none"/>
              </w:rPr>
              <w:t>3</w:t>
            </w:r>
            <w:r>
              <w:rPr>
                <w:rFonts w:ascii="宋体" w:hAnsi="宋体" w:eastAsia="宋体" w:cs="宋体"/>
                <w:spacing w:val="2"/>
                <w:position w:val="2"/>
                <w:highlight w:val="none"/>
              </w:rPr>
              <w:t>；</w:t>
            </w:r>
          </w:p>
          <w:p w14:paraId="68FA2A71">
            <w:pPr>
              <w:pStyle w:val="60"/>
              <w:spacing w:line="271" w:lineRule="exact"/>
              <w:ind w:firstLine="618" w:firstLineChars="300"/>
              <w:rPr>
                <w:rFonts w:ascii="宋体" w:hAnsi="宋体" w:eastAsia="宋体" w:cs="宋体"/>
                <w:highlight w:val="none"/>
              </w:rPr>
            </w:pPr>
            <w:r>
              <w:rPr>
                <w:rFonts w:ascii="宋体" w:hAnsi="宋体" w:eastAsia="宋体" w:cs="宋体"/>
                <w:spacing w:val="3"/>
                <w:position w:val="2"/>
                <w:highlight w:val="none"/>
              </w:rPr>
              <w:t>平行样</w:t>
            </w:r>
            <w:r>
              <w:rPr>
                <w:rFonts w:ascii="宋体" w:hAnsi="宋体" w:eastAsia="宋体" w:cs="宋体"/>
                <w:spacing w:val="-31"/>
                <w:position w:val="2"/>
                <w:highlight w:val="none"/>
              </w:rPr>
              <w:t xml:space="preserve"> </w:t>
            </w:r>
            <w:r>
              <w:rPr>
                <w:spacing w:val="3"/>
                <w:position w:val="2"/>
                <w:highlight w:val="none"/>
              </w:rPr>
              <w:t>2</w:t>
            </w:r>
            <w:r>
              <w:rPr>
                <w:spacing w:val="-25"/>
                <w:position w:val="2"/>
                <w:highlight w:val="none"/>
              </w:rPr>
              <w:t xml:space="preserve"> </w:t>
            </w:r>
            <w:r>
              <w:rPr>
                <w:rFonts w:ascii="宋体" w:hAnsi="宋体" w:eastAsia="宋体" w:cs="宋体"/>
                <w:spacing w:val="3"/>
                <w:position w:val="2"/>
                <w:highlight w:val="none"/>
              </w:rPr>
              <w:t>：</w:t>
            </w:r>
            <w:r>
              <w:rPr>
                <w:rFonts w:hint="eastAsia" w:eastAsia="宋体"/>
                <w:spacing w:val="3"/>
                <w:position w:val="2"/>
                <w:highlight w:val="none"/>
                <w:lang w:val="en-US" w:eastAsia="zh-CN"/>
              </w:rPr>
              <w:t>1.533</w:t>
            </w:r>
            <w:r>
              <w:rPr>
                <w:position w:val="2"/>
                <w:highlight w:val="none"/>
              </w:rPr>
              <w:t>mg</w:t>
            </w:r>
            <w:r>
              <w:rPr>
                <w:spacing w:val="3"/>
                <w:position w:val="2"/>
                <w:highlight w:val="none"/>
              </w:rPr>
              <w:t>/m</w:t>
            </w:r>
            <w:r>
              <w:rPr>
                <w:spacing w:val="3"/>
                <w:position w:val="8"/>
                <w:sz w:val="13"/>
                <w:szCs w:val="13"/>
                <w:highlight w:val="none"/>
              </w:rPr>
              <w:t>3</w:t>
            </w:r>
            <w:r>
              <w:rPr>
                <w:rFonts w:ascii="宋体" w:hAnsi="宋体" w:eastAsia="宋体" w:cs="宋体"/>
                <w:spacing w:val="3"/>
                <w:position w:val="2"/>
                <w:highlight w:val="none"/>
              </w:rPr>
              <w:t>；</w:t>
            </w:r>
          </w:p>
          <w:p w14:paraId="41081DDE">
            <w:pPr>
              <w:pStyle w:val="60"/>
              <w:spacing w:line="272" w:lineRule="exact"/>
              <w:ind w:firstLine="636" w:firstLineChars="300"/>
              <w:rPr>
                <w:highlight w:val="none"/>
              </w:rPr>
            </w:pPr>
            <w:r>
              <w:rPr>
                <w:rFonts w:ascii="宋体" w:hAnsi="宋体" w:eastAsia="宋体" w:cs="宋体"/>
                <w:spacing w:val="6"/>
                <w:position w:val="1"/>
                <w:highlight w:val="none"/>
              </w:rPr>
              <w:t>相对偏差：</w:t>
            </w:r>
            <w:r>
              <w:rPr>
                <w:rFonts w:hint="eastAsia" w:eastAsia="宋体"/>
                <w:spacing w:val="6"/>
                <w:position w:val="1"/>
                <w:highlight w:val="none"/>
                <w:lang w:val="en-US" w:eastAsia="zh-CN"/>
              </w:rPr>
              <w:t>1</w:t>
            </w:r>
            <w:r>
              <w:rPr>
                <w:spacing w:val="6"/>
                <w:position w:val="1"/>
                <w:highlight w:val="none"/>
              </w:rPr>
              <w:t>.6%</w:t>
            </w:r>
          </w:p>
          <w:p w14:paraId="3C42DC46">
            <w:pPr>
              <w:pStyle w:val="60"/>
              <w:spacing w:line="273" w:lineRule="exact"/>
              <w:rPr>
                <w:rFonts w:ascii="宋体" w:hAnsi="宋体" w:eastAsia="宋体" w:cs="宋体"/>
                <w:highlight w:val="none"/>
              </w:rPr>
            </w:pPr>
            <w:r>
              <w:rPr>
                <w:rFonts w:ascii="宋体" w:hAnsi="宋体" w:eastAsia="宋体" w:cs="宋体"/>
                <w:spacing w:val="2"/>
                <w:position w:val="2"/>
                <w:highlight w:val="none"/>
              </w:rPr>
              <w:t>合格</w:t>
            </w:r>
            <w:r>
              <w:rPr>
                <w:spacing w:val="2"/>
                <w:position w:val="2"/>
                <w:highlight w:val="none"/>
              </w:rPr>
              <w:t>4.</w:t>
            </w:r>
            <w:r>
              <w:rPr>
                <w:rFonts w:ascii="宋体" w:hAnsi="宋体" w:eastAsia="宋体" w:cs="宋体"/>
                <w:spacing w:val="2"/>
                <w:position w:val="2"/>
                <w:highlight w:val="none"/>
              </w:rPr>
              <w:t>平行样</w:t>
            </w:r>
            <w:r>
              <w:rPr>
                <w:rFonts w:ascii="宋体" w:hAnsi="宋体" w:eastAsia="宋体" w:cs="宋体"/>
                <w:spacing w:val="-21"/>
                <w:position w:val="2"/>
                <w:highlight w:val="none"/>
              </w:rPr>
              <w:t xml:space="preserve"> </w:t>
            </w:r>
            <w:r>
              <w:rPr>
                <w:spacing w:val="2"/>
                <w:position w:val="2"/>
                <w:highlight w:val="none"/>
              </w:rPr>
              <w:t>1</w:t>
            </w:r>
            <w:r>
              <w:rPr>
                <w:spacing w:val="-25"/>
                <w:position w:val="2"/>
                <w:highlight w:val="none"/>
              </w:rPr>
              <w:t xml:space="preserve"> </w:t>
            </w:r>
            <w:r>
              <w:rPr>
                <w:rFonts w:ascii="宋体" w:hAnsi="宋体" w:eastAsia="宋体" w:cs="宋体"/>
                <w:spacing w:val="2"/>
                <w:position w:val="2"/>
                <w:highlight w:val="none"/>
              </w:rPr>
              <w:t>：</w:t>
            </w:r>
            <w:r>
              <w:rPr>
                <w:spacing w:val="2"/>
                <w:position w:val="2"/>
                <w:highlight w:val="none"/>
              </w:rPr>
              <w:t>1.</w:t>
            </w:r>
            <w:r>
              <w:rPr>
                <w:rFonts w:hint="eastAsia" w:eastAsia="宋体"/>
                <w:spacing w:val="2"/>
                <w:position w:val="2"/>
                <w:highlight w:val="none"/>
                <w:lang w:val="en-US" w:eastAsia="zh-CN"/>
              </w:rPr>
              <w:t>6</w:t>
            </w:r>
            <w:r>
              <w:rPr>
                <w:spacing w:val="2"/>
                <w:position w:val="2"/>
                <w:highlight w:val="none"/>
              </w:rPr>
              <w:t>4</w:t>
            </w:r>
            <w:r>
              <w:rPr>
                <w:rFonts w:hint="eastAsia" w:eastAsia="宋体"/>
                <w:spacing w:val="2"/>
                <w:position w:val="2"/>
                <w:highlight w:val="none"/>
                <w:lang w:val="en-US" w:eastAsia="zh-CN"/>
              </w:rPr>
              <w:t>0</w:t>
            </w:r>
            <w:r>
              <w:rPr>
                <w:position w:val="2"/>
                <w:highlight w:val="none"/>
              </w:rPr>
              <w:t>mg</w:t>
            </w:r>
            <w:r>
              <w:rPr>
                <w:spacing w:val="2"/>
                <w:position w:val="2"/>
                <w:highlight w:val="none"/>
              </w:rPr>
              <w:t>/m</w:t>
            </w:r>
            <w:r>
              <w:rPr>
                <w:spacing w:val="2"/>
                <w:position w:val="8"/>
                <w:sz w:val="13"/>
                <w:szCs w:val="13"/>
                <w:highlight w:val="none"/>
              </w:rPr>
              <w:t>3</w:t>
            </w:r>
            <w:r>
              <w:rPr>
                <w:rFonts w:ascii="宋体" w:hAnsi="宋体" w:eastAsia="宋体" w:cs="宋体"/>
                <w:spacing w:val="2"/>
                <w:position w:val="2"/>
                <w:highlight w:val="none"/>
              </w:rPr>
              <w:t>；</w:t>
            </w:r>
          </w:p>
          <w:p w14:paraId="0DF8D96F">
            <w:pPr>
              <w:pStyle w:val="60"/>
              <w:spacing w:line="264" w:lineRule="exact"/>
              <w:ind w:firstLine="618" w:firstLineChars="300"/>
              <w:rPr>
                <w:rFonts w:ascii="宋体" w:hAnsi="宋体" w:eastAsia="宋体" w:cs="宋体"/>
                <w:spacing w:val="3"/>
                <w:position w:val="2"/>
                <w:highlight w:val="none"/>
              </w:rPr>
            </w:pPr>
            <w:r>
              <w:rPr>
                <w:rFonts w:ascii="宋体" w:hAnsi="宋体" w:eastAsia="宋体" w:cs="宋体"/>
                <w:spacing w:val="3"/>
                <w:position w:val="2"/>
                <w:highlight w:val="none"/>
              </w:rPr>
              <w:t>平行样</w:t>
            </w:r>
            <w:r>
              <w:rPr>
                <w:rFonts w:ascii="宋体" w:hAnsi="宋体" w:eastAsia="宋体" w:cs="宋体"/>
                <w:spacing w:val="-31"/>
                <w:position w:val="2"/>
                <w:highlight w:val="none"/>
              </w:rPr>
              <w:t xml:space="preserve"> </w:t>
            </w:r>
            <w:r>
              <w:rPr>
                <w:spacing w:val="3"/>
                <w:position w:val="2"/>
                <w:highlight w:val="none"/>
              </w:rPr>
              <w:t>2</w:t>
            </w:r>
            <w:r>
              <w:rPr>
                <w:spacing w:val="-25"/>
                <w:position w:val="2"/>
                <w:highlight w:val="none"/>
              </w:rPr>
              <w:t xml:space="preserve"> </w:t>
            </w:r>
            <w:r>
              <w:rPr>
                <w:rFonts w:ascii="宋体" w:hAnsi="宋体" w:eastAsia="宋体" w:cs="宋体"/>
                <w:spacing w:val="3"/>
                <w:position w:val="2"/>
                <w:highlight w:val="none"/>
              </w:rPr>
              <w:t>：</w:t>
            </w:r>
            <w:r>
              <w:rPr>
                <w:rFonts w:hint="eastAsia" w:eastAsia="宋体"/>
                <w:spacing w:val="3"/>
                <w:position w:val="2"/>
                <w:highlight w:val="none"/>
                <w:lang w:val="en-US" w:eastAsia="zh-CN"/>
              </w:rPr>
              <w:t>2.010</w:t>
            </w:r>
            <w:r>
              <w:rPr>
                <w:position w:val="2"/>
                <w:highlight w:val="none"/>
              </w:rPr>
              <w:t>mg</w:t>
            </w:r>
            <w:r>
              <w:rPr>
                <w:spacing w:val="3"/>
                <w:position w:val="2"/>
                <w:highlight w:val="none"/>
              </w:rPr>
              <w:t>/m</w:t>
            </w:r>
            <w:r>
              <w:rPr>
                <w:spacing w:val="3"/>
                <w:position w:val="8"/>
                <w:sz w:val="13"/>
                <w:szCs w:val="13"/>
                <w:highlight w:val="none"/>
              </w:rPr>
              <w:t>3</w:t>
            </w:r>
            <w:r>
              <w:rPr>
                <w:rFonts w:ascii="宋体" w:hAnsi="宋体" w:eastAsia="宋体" w:cs="宋体"/>
                <w:spacing w:val="3"/>
                <w:position w:val="2"/>
                <w:highlight w:val="none"/>
              </w:rPr>
              <w:t>；</w:t>
            </w:r>
          </w:p>
          <w:p w14:paraId="78090D06">
            <w:pPr>
              <w:pStyle w:val="60"/>
              <w:spacing w:line="264" w:lineRule="exact"/>
              <w:ind w:firstLine="636" w:firstLineChars="300"/>
              <w:rPr>
                <w:rFonts w:ascii="宋体" w:hAnsi="宋体" w:eastAsia="宋体" w:cs="宋体"/>
                <w:spacing w:val="3"/>
                <w:position w:val="2"/>
                <w:highlight w:val="none"/>
              </w:rPr>
            </w:pPr>
            <w:r>
              <w:rPr>
                <w:rFonts w:ascii="宋体" w:hAnsi="宋体" w:eastAsia="宋体" w:cs="宋体"/>
                <w:spacing w:val="6"/>
                <w:position w:val="1"/>
                <w:highlight w:val="none"/>
              </w:rPr>
              <w:t>相对偏差：</w:t>
            </w:r>
            <w:r>
              <w:rPr>
                <w:spacing w:val="6"/>
                <w:position w:val="1"/>
                <w:highlight w:val="none"/>
              </w:rPr>
              <w:t>-</w:t>
            </w:r>
            <w:r>
              <w:rPr>
                <w:rFonts w:hint="eastAsia" w:eastAsia="宋体"/>
                <w:spacing w:val="6"/>
                <w:position w:val="1"/>
                <w:highlight w:val="none"/>
                <w:lang w:val="en-US" w:eastAsia="zh-CN"/>
              </w:rPr>
              <w:t>10</w:t>
            </w:r>
            <w:r>
              <w:rPr>
                <w:spacing w:val="6"/>
                <w:position w:val="1"/>
                <w:highlight w:val="none"/>
              </w:rPr>
              <w:t>%</w:t>
            </w:r>
          </w:p>
        </w:tc>
      </w:tr>
      <w:tr w14:paraId="309AA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416" w:type="dxa"/>
            <w:tcBorders>
              <w:top w:val="single" w:color="000000" w:sz="2" w:space="0"/>
              <w:bottom w:val="single" w:color="000000" w:sz="2" w:space="0"/>
            </w:tcBorders>
            <w:vAlign w:val="center"/>
          </w:tcPr>
          <w:p w14:paraId="2376F514">
            <w:pPr>
              <w:spacing w:line="241" w:lineRule="auto"/>
              <w:rPr>
                <w:rFonts w:ascii="Arial"/>
                <w:sz w:val="18"/>
                <w:szCs w:val="18"/>
                <w:highlight w:val="none"/>
              </w:rPr>
            </w:pPr>
          </w:p>
          <w:p w14:paraId="080F7441">
            <w:pPr>
              <w:spacing w:line="241" w:lineRule="auto"/>
              <w:rPr>
                <w:rFonts w:ascii="Arial"/>
                <w:sz w:val="18"/>
                <w:szCs w:val="18"/>
                <w:highlight w:val="none"/>
              </w:rPr>
            </w:pPr>
          </w:p>
          <w:p w14:paraId="51B6CA6D">
            <w:pPr>
              <w:spacing w:line="241" w:lineRule="auto"/>
              <w:rPr>
                <w:rFonts w:ascii="Arial"/>
                <w:sz w:val="18"/>
                <w:szCs w:val="18"/>
                <w:highlight w:val="none"/>
              </w:rPr>
            </w:pPr>
          </w:p>
          <w:p w14:paraId="67AA8D3B">
            <w:pPr>
              <w:spacing w:line="241" w:lineRule="auto"/>
              <w:rPr>
                <w:rFonts w:ascii="Arial"/>
                <w:sz w:val="18"/>
                <w:szCs w:val="18"/>
                <w:highlight w:val="none"/>
              </w:rPr>
            </w:pPr>
          </w:p>
          <w:p w14:paraId="0096BDAC">
            <w:pPr>
              <w:spacing w:line="242" w:lineRule="auto"/>
              <w:rPr>
                <w:rFonts w:ascii="Arial"/>
                <w:sz w:val="18"/>
                <w:szCs w:val="18"/>
                <w:highlight w:val="none"/>
              </w:rPr>
            </w:pPr>
          </w:p>
          <w:p w14:paraId="1F6C22D7">
            <w:pPr>
              <w:pStyle w:val="60"/>
              <w:spacing w:before="58" w:line="274" w:lineRule="exact"/>
              <w:ind w:firstLine="180" w:firstLineChars="100"/>
              <w:rPr>
                <w:rFonts w:ascii="Arial"/>
                <w:sz w:val="18"/>
                <w:szCs w:val="18"/>
                <w:highlight w:val="none"/>
              </w:rPr>
            </w:pPr>
            <w:r>
              <w:rPr>
                <w:position w:val="1"/>
                <w:sz w:val="18"/>
                <w:szCs w:val="18"/>
                <w:highlight w:val="none"/>
              </w:rPr>
              <w:t>2</w:t>
            </w:r>
          </w:p>
        </w:tc>
        <w:tc>
          <w:tcPr>
            <w:tcW w:w="785" w:type="dxa"/>
            <w:tcBorders>
              <w:top w:val="single" w:color="000000" w:sz="2" w:space="0"/>
              <w:bottom w:val="single" w:color="000000" w:sz="2" w:space="0"/>
            </w:tcBorders>
            <w:vAlign w:val="center"/>
          </w:tcPr>
          <w:p w14:paraId="212DC403">
            <w:pPr>
              <w:spacing w:line="250" w:lineRule="auto"/>
              <w:rPr>
                <w:rFonts w:ascii="Arial"/>
                <w:sz w:val="18"/>
                <w:szCs w:val="18"/>
                <w:highlight w:val="none"/>
              </w:rPr>
            </w:pPr>
          </w:p>
          <w:p w14:paraId="6252CB9A">
            <w:pPr>
              <w:spacing w:line="250" w:lineRule="auto"/>
              <w:rPr>
                <w:rFonts w:ascii="Arial"/>
                <w:sz w:val="18"/>
                <w:szCs w:val="18"/>
                <w:highlight w:val="none"/>
              </w:rPr>
            </w:pPr>
          </w:p>
          <w:p w14:paraId="4B09B3F3">
            <w:pPr>
              <w:spacing w:line="250" w:lineRule="auto"/>
              <w:rPr>
                <w:rFonts w:ascii="Arial"/>
                <w:sz w:val="18"/>
                <w:szCs w:val="18"/>
                <w:highlight w:val="none"/>
              </w:rPr>
            </w:pPr>
          </w:p>
          <w:p w14:paraId="174A4663">
            <w:pPr>
              <w:spacing w:line="250" w:lineRule="auto"/>
              <w:rPr>
                <w:rFonts w:ascii="Arial"/>
                <w:sz w:val="18"/>
                <w:szCs w:val="18"/>
                <w:highlight w:val="none"/>
              </w:rPr>
            </w:pPr>
          </w:p>
          <w:p w14:paraId="72AAA454">
            <w:pPr>
              <w:spacing w:before="65" w:line="229" w:lineRule="auto"/>
              <w:rPr>
                <w:rFonts w:ascii="Arial"/>
                <w:sz w:val="18"/>
                <w:szCs w:val="18"/>
                <w:highlight w:val="none"/>
              </w:rPr>
            </w:pPr>
            <w:r>
              <w:rPr>
                <w:rFonts w:ascii="宋体" w:hAnsi="宋体" w:eastAsia="宋体" w:cs="宋体"/>
                <w:spacing w:val="7"/>
                <w:sz w:val="18"/>
                <w:szCs w:val="18"/>
                <w:highlight w:val="none"/>
              </w:rPr>
              <w:t>无组织废气非甲烷总烃</w:t>
            </w:r>
          </w:p>
        </w:tc>
        <w:tc>
          <w:tcPr>
            <w:tcW w:w="565" w:type="dxa"/>
            <w:tcBorders>
              <w:top w:val="single" w:color="000000" w:sz="2" w:space="0"/>
              <w:bottom w:val="single" w:color="000000" w:sz="2" w:space="0"/>
            </w:tcBorders>
            <w:vAlign w:val="center"/>
          </w:tcPr>
          <w:p w14:paraId="4B0A7307">
            <w:pPr>
              <w:spacing w:line="241" w:lineRule="auto"/>
              <w:rPr>
                <w:rFonts w:ascii="Arial"/>
                <w:sz w:val="18"/>
                <w:szCs w:val="18"/>
                <w:highlight w:val="none"/>
              </w:rPr>
            </w:pPr>
          </w:p>
          <w:p w14:paraId="510F798B">
            <w:pPr>
              <w:spacing w:line="241" w:lineRule="auto"/>
              <w:rPr>
                <w:rFonts w:ascii="Arial"/>
                <w:sz w:val="18"/>
                <w:szCs w:val="18"/>
                <w:highlight w:val="none"/>
              </w:rPr>
            </w:pPr>
          </w:p>
          <w:p w14:paraId="510B97D4">
            <w:pPr>
              <w:spacing w:line="241" w:lineRule="auto"/>
              <w:rPr>
                <w:rFonts w:ascii="Arial"/>
                <w:sz w:val="18"/>
                <w:szCs w:val="18"/>
                <w:highlight w:val="none"/>
              </w:rPr>
            </w:pPr>
          </w:p>
          <w:p w14:paraId="27B914E5">
            <w:pPr>
              <w:spacing w:line="241" w:lineRule="auto"/>
              <w:rPr>
                <w:rFonts w:ascii="Arial"/>
                <w:sz w:val="18"/>
                <w:szCs w:val="18"/>
                <w:highlight w:val="none"/>
              </w:rPr>
            </w:pPr>
          </w:p>
          <w:p w14:paraId="4FC6BC0B">
            <w:pPr>
              <w:spacing w:line="242" w:lineRule="auto"/>
              <w:rPr>
                <w:rFonts w:ascii="Arial"/>
                <w:sz w:val="18"/>
                <w:szCs w:val="18"/>
                <w:highlight w:val="none"/>
              </w:rPr>
            </w:pPr>
          </w:p>
          <w:p w14:paraId="745E02A9">
            <w:pPr>
              <w:pStyle w:val="60"/>
              <w:spacing w:before="58" w:line="274" w:lineRule="exact"/>
              <w:ind w:firstLine="180" w:firstLineChars="100"/>
              <w:rPr>
                <w:rFonts w:ascii="Arial"/>
                <w:sz w:val="18"/>
                <w:szCs w:val="18"/>
                <w:highlight w:val="none"/>
              </w:rPr>
            </w:pPr>
            <w:r>
              <w:rPr>
                <w:position w:val="2"/>
                <w:sz w:val="18"/>
                <w:szCs w:val="18"/>
                <w:highlight w:val="none"/>
              </w:rPr>
              <w:t>96</w:t>
            </w:r>
          </w:p>
        </w:tc>
        <w:tc>
          <w:tcPr>
            <w:tcW w:w="1403" w:type="dxa"/>
            <w:tcBorders>
              <w:top w:val="single" w:color="000000" w:sz="2" w:space="0"/>
              <w:bottom w:val="single" w:color="000000" w:sz="2" w:space="0"/>
            </w:tcBorders>
            <w:vAlign w:val="center"/>
          </w:tcPr>
          <w:p w14:paraId="665FB491">
            <w:pPr>
              <w:spacing w:line="250" w:lineRule="auto"/>
              <w:rPr>
                <w:rFonts w:ascii="Arial"/>
                <w:sz w:val="18"/>
                <w:szCs w:val="18"/>
                <w:highlight w:val="none"/>
              </w:rPr>
            </w:pPr>
          </w:p>
          <w:p w14:paraId="016DB488">
            <w:pPr>
              <w:spacing w:line="250" w:lineRule="auto"/>
              <w:rPr>
                <w:rFonts w:ascii="Arial"/>
                <w:sz w:val="18"/>
                <w:szCs w:val="18"/>
                <w:highlight w:val="none"/>
              </w:rPr>
            </w:pPr>
          </w:p>
          <w:p w14:paraId="39179574">
            <w:pPr>
              <w:spacing w:line="250" w:lineRule="auto"/>
              <w:rPr>
                <w:rFonts w:ascii="Arial"/>
                <w:sz w:val="18"/>
                <w:szCs w:val="18"/>
                <w:highlight w:val="none"/>
              </w:rPr>
            </w:pPr>
          </w:p>
          <w:p w14:paraId="334AE4F8">
            <w:pPr>
              <w:spacing w:line="250" w:lineRule="auto"/>
              <w:rPr>
                <w:rFonts w:ascii="Arial"/>
                <w:sz w:val="18"/>
                <w:szCs w:val="18"/>
                <w:highlight w:val="none"/>
              </w:rPr>
            </w:pPr>
          </w:p>
          <w:p w14:paraId="489F9AE8">
            <w:pPr>
              <w:spacing w:line="250" w:lineRule="auto"/>
              <w:rPr>
                <w:rFonts w:ascii="Arial"/>
                <w:sz w:val="18"/>
                <w:szCs w:val="18"/>
                <w:highlight w:val="none"/>
              </w:rPr>
            </w:pPr>
          </w:p>
          <w:p w14:paraId="446989C2">
            <w:pPr>
              <w:spacing w:before="65" w:line="229" w:lineRule="auto"/>
              <w:rPr>
                <w:rFonts w:ascii="宋体" w:hAnsi="宋体" w:eastAsia="宋体" w:cs="宋体"/>
                <w:sz w:val="18"/>
                <w:szCs w:val="18"/>
                <w:highlight w:val="none"/>
              </w:rPr>
            </w:pPr>
            <w:r>
              <w:rPr>
                <w:rFonts w:ascii="宋体" w:hAnsi="宋体" w:eastAsia="宋体" w:cs="宋体"/>
                <w:spacing w:val="2"/>
                <w:sz w:val="18"/>
                <w:szCs w:val="18"/>
                <w:highlight w:val="none"/>
              </w:rPr>
              <w:t>环境空气 总烃、甲烷和非</w:t>
            </w:r>
            <w:r>
              <w:rPr>
                <w:rFonts w:ascii="宋体" w:hAnsi="宋体" w:eastAsia="宋体" w:cs="宋体"/>
                <w:spacing w:val="5"/>
                <w:sz w:val="18"/>
                <w:szCs w:val="18"/>
                <w:highlight w:val="none"/>
              </w:rPr>
              <w:t>甲烷 总烃的测定</w:t>
            </w:r>
            <w:r>
              <w:rPr>
                <w:rFonts w:ascii="宋体" w:hAnsi="宋体" w:eastAsia="宋体" w:cs="宋体"/>
                <w:spacing w:val="17"/>
                <w:sz w:val="18"/>
                <w:szCs w:val="18"/>
                <w:highlight w:val="none"/>
              </w:rPr>
              <w:t xml:space="preserve"> </w:t>
            </w:r>
            <w:r>
              <w:rPr>
                <w:rFonts w:ascii="宋体" w:hAnsi="宋体" w:eastAsia="宋体" w:cs="宋体"/>
                <w:spacing w:val="5"/>
                <w:sz w:val="18"/>
                <w:szCs w:val="18"/>
                <w:highlight w:val="none"/>
              </w:rPr>
              <w:t>直接进</w:t>
            </w:r>
          </w:p>
          <w:p w14:paraId="2C4DC19C">
            <w:pPr>
              <w:pStyle w:val="60"/>
              <w:spacing w:before="25" w:line="209" w:lineRule="auto"/>
              <w:rPr>
                <w:rFonts w:ascii="Arial"/>
                <w:sz w:val="18"/>
                <w:szCs w:val="18"/>
                <w:highlight w:val="none"/>
              </w:rPr>
            </w:pPr>
            <w:r>
              <w:rPr>
                <w:rFonts w:ascii="宋体" w:hAnsi="宋体" w:eastAsia="宋体" w:cs="宋体"/>
                <w:spacing w:val="8"/>
                <w:sz w:val="18"/>
                <w:szCs w:val="18"/>
                <w:highlight w:val="none"/>
              </w:rPr>
              <w:t>样</w:t>
            </w:r>
            <w:r>
              <w:rPr>
                <w:spacing w:val="8"/>
                <w:sz w:val="18"/>
                <w:szCs w:val="18"/>
                <w:highlight w:val="none"/>
              </w:rPr>
              <w:t>-</w:t>
            </w:r>
            <w:r>
              <w:rPr>
                <w:rFonts w:ascii="宋体" w:hAnsi="宋体" w:eastAsia="宋体" w:cs="宋体"/>
                <w:spacing w:val="8"/>
                <w:sz w:val="18"/>
                <w:szCs w:val="18"/>
                <w:highlight w:val="none"/>
              </w:rPr>
              <w:t xml:space="preserve">气相色谱法 </w:t>
            </w:r>
            <w:r>
              <w:rPr>
                <w:sz w:val="18"/>
                <w:szCs w:val="18"/>
                <w:highlight w:val="none"/>
              </w:rPr>
              <w:t>HJ</w:t>
            </w:r>
            <w:r>
              <w:rPr>
                <w:rFonts w:hint="eastAsia" w:eastAsia="宋体"/>
                <w:sz w:val="18"/>
                <w:szCs w:val="18"/>
                <w:highlight w:val="none"/>
                <w:lang w:val="en-US" w:eastAsia="zh-CN"/>
              </w:rPr>
              <w:t xml:space="preserve">  </w:t>
            </w:r>
            <w:r>
              <w:rPr>
                <w:spacing w:val="3"/>
                <w:position w:val="2"/>
                <w:sz w:val="18"/>
                <w:szCs w:val="18"/>
                <w:highlight w:val="none"/>
              </w:rPr>
              <w:t>604-2017</w:t>
            </w:r>
          </w:p>
        </w:tc>
        <w:tc>
          <w:tcPr>
            <w:tcW w:w="1320" w:type="dxa"/>
            <w:tcBorders>
              <w:top w:val="single" w:color="000000" w:sz="2" w:space="0"/>
              <w:bottom w:val="single" w:color="000000" w:sz="2" w:space="0"/>
            </w:tcBorders>
            <w:vAlign w:val="center"/>
          </w:tcPr>
          <w:p w14:paraId="76E26112">
            <w:pPr>
              <w:spacing w:line="249" w:lineRule="auto"/>
              <w:rPr>
                <w:rFonts w:ascii="Arial"/>
                <w:sz w:val="18"/>
                <w:szCs w:val="18"/>
                <w:highlight w:val="none"/>
              </w:rPr>
            </w:pPr>
          </w:p>
          <w:p w14:paraId="588CDA1E">
            <w:pPr>
              <w:spacing w:line="249" w:lineRule="auto"/>
              <w:rPr>
                <w:rFonts w:ascii="Arial"/>
                <w:sz w:val="18"/>
                <w:szCs w:val="18"/>
                <w:highlight w:val="none"/>
              </w:rPr>
            </w:pPr>
          </w:p>
          <w:p w14:paraId="3299E2A3">
            <w:pPr>
              <w:spacing w:line="249" w:lineRule="auto"/>
              <w:rPr>
                <w:rFonts w:ascii="Arial"/>
                <w:sz w:val="18"/>
                <w:szCs w:val="18"/>
                <w:highlight w:val="none"/>
              </w:rPr>
            </w:pPr>
          </w:p>
          <w:p w14:paraId="757D5952">
            <w:pPr>
              <w:spacing w:line="249" w:lineRule="auto"/>
              <w:rPr>
                <w:rFonts w:ascii="Arial"/>
                <w:sz w:val="18"/>
                <w:szCs w:val="18"/>
                <w:highlight w:val="none"/>
              </w:rPr>
            </w:pPr>
          </w:p>
          <w:p w14:paraId="06B67096">
            <w:pPr>
              <w:spacing w:line="249" w:lineRule="auto"/>
              <w:rPr>
                <w:rFonts w:ascii="Arial"/>
                <w:sz w:val="18"/>
                <w:szCs w:val="18"/>
                <w:highlight w:val="none"/>
              </w:rPr>
            </w:pPr>
          </w:p>
          <w:p w14:paraId="317B4F54">
            <w:pPr>
              <w:pStyle w:val="60"/>
              <w:spacing w:before="65" w:line="265" w:lineRule="exact"/>
              <w:ind w:firstLine="188" w:firstLineChars="100"/>
              <w:rPr>
                <w:rFonts w:ascii="宋体" w:hAnsi="宋体" w:eastAsia="宋体" w:cs="宋体"/>
                <w:sz w:val="18"/>
                <w:szCs w:val="18"/>
                <w:highlight w:val="none"/>
              </w:rPr>
            </w:pPr>
            <w:r>
              <w:rPr>
                <w:spacing w:val="4"/>
                <w:position w:val="1"/>
                <w:sz w:val="18"/>
                <w:szCs w:val="18"/>
                <w:highlight w:val="none"/>
              </w:rPr>
              <w:t>9790</w:t>
            </w:r>
            <w:r>
              <w:rPr>
                <w:rFonts w:ascii="宋体" w:hAnsi="宋体" w:eastAsia="宋体" w:cs="宋体"/>
                <w:spacing w:val="4"/>
                <w:position w:val="1"/>
                <w:sz w:val="18"/>
                <w:szCs w:val="18"/>
                <w:highlight w:val="none"/>
              </w:rPr>
              <w:t>Ⅱ</w:t>
            </w:r>
          </w:p>
          <w:p w14:paraId="7E0BA73B">
            <w:pPr>
              <w:pStyle w:val="60"/>
              <w:spacing w:line="265" w:lineRule="exact"/>
              <w:rPr>
                <w:rFonts w:ascii="Arial"/>
                <w:sz w:val="18"/>
                <w:szCs w:val="18"/>
                <w:highlight w:val="none"/>
              </w:rPr>
            </w:pPr>
            <w:r>
              <w:rPr>
                <w:position w:val="3"/>
                <w:sz w:val="18"/>
                <w:szCs w:val="18"/>
                <w:highlight w:val="none"/>
              </w:rPr>
              <w:t>HXJC</w:t>
            </w:r>
            <w:r>
              <w:rPr>
                <w:spacing w:val="11"/>
                <w:position w:val="3"/>
                <w:sz w:val="18"/>
                <w:szCs w:val="18"/>
                <w:highlight w:val="none"/>
              </w:rPr>
              <w:t>-</w:t>
            </w:r>
            <w:r>
              <w:rPr>
                <w:position w:val="3"/>
                <w:sz w:val="18"/>
                <w:szCs w:val="18"/>
                <w:highlight w:val="none"/>
              </w:rPr>
              <w:t>YQ</w:t>
            </w:r>
            <w:r>
              <w:rPr>
                <w:spacing w:val="11"/>
                <w:position w:val="3"/>
                <w:sz w:val="18"/>
                <w:szCs w:val="18"/>
                <w:highlight w:val="none"/>
              </w:rPr>
              <w:t>-133</w:t>
            </w:r>
          </w:p>
        </w:tc>
        <w:tc>
          <w:tcPr>
            <w:tcW w:w="765" w:type="dxa"/>
            <w:tcBorders>
              <w:top w:val="single" w:color="000000" w:sz="2" w:space="0"/>
              <w:bottom w:val="single" w:color="000000" w:sz="2" w:space="0"/>
            </w:tcBorders>
            <w:vAlign w:val="center"/>
          </w:tcPr>
          <w:p w14:paraId="0C114748">
            <w:pPr>
              <w:spacing w:line="249" w:lineRule="auto"/>
              <w:rPr>
                <w:rFonts w:ascii="Arial"/>
                <w:sz w:val="18"/>
                <w:szCs w:val="18"/>
                <w:highlight w:val="none"/>
              </w:rPr>
            </w:pPr>
          </w:p>
          <w:p w14:paraId="546AD712">
            <w:pPr>
              <w:spacing w:line="250" w:lineRule="auto"/>
              <w:rPr>
                <w:rFonts w:ascii="Arial"/>
                <w:sz w:val="18"/>
                <w:szCs w:val="18"/>
                <w:highlight w:val="none"/>
              </w:rPr>
            </w:pPr>
          </w:p>
          <w:p w14:paraId="0BAD6516">
            <w:pPr>
              <w:spacing w:line="250" w:lineRule="auto"/>
              <w:rPr>
                <w:rFonts w:ascii="Arial"/>
                <w:sz w:val="18"/>
                <w:szCs w:val="18"/>
                <w:highlight w:val="none"/>
              </w:rPr>
            </w:pPr>
          </w:p>
          <w:p w14:paraId="30750528">
            <w:pPr>
              <w:spacing w:line="250" w:lineRule="auto"/>
              <w:rPr>
                <w:rFonts w:ascii="Arial"/>
                <w:sz w:val="18"/>
                <w:szCs w:val="18"/>
                <w:highlight w:val="none"/>
              </w:rPr>
            </w:pPr>
          </w:p>
          <w:p w14:paraId="547B95EA">
            <w:pPr>
              <w:pStyle w:val="60"/>
              <w:spacing w:before="58" w:line="258" w:lineRule="exact"/>
              <w:ind w:firstLine="204" w:firstLineChars="100"/>
              <w:jc w:val="left"/>
              <w:rPr>
                <w:highlight w:val="none"/>
              </w:rPr>
            </w:pPr>
            <w:r>
              <w:rPr>
                <w:spacing w:val="2"/>
                <w:position w:val="1"/>
                <w:highlight w:val="none"/>
              </w:rPr>
              <w:t>0.07</w:t>
            </w:r>
          </w:p>
          <w:p w14:paraId="7E87347F">
            <w:pPr>
              <w:pStyle w:val="60"/>
              <w:spacing w:line="257" w:lineRule="exact"/>
              <w:ind w:firstLine="200" w:firstLineChars="100"/>
              <w:rPr>
                <w:rFonts w:hint="eastAsia" w:ascii="Arial" w:eastAsiaTheme="minorEastAsia"/>
                <w:sz w:val="18"/>
                <w:szCs w:val="18"/>
                <w:highlight w:val="none"/>
                <w:lang w:val="en-US" w:eastAsia="zh-CN"/>
              </w:rPr>
            </w:pPr>
            <w:r>
              <w:rPr>
                <w:position w:val="3"/>
                <w:highlight w:val="none"/>
              </w:rPr>
              <w:t>mg</w:t>
            </w:r>
            <w:r>
              <w:rPr>
                <w:spacing w:val="8"/>
                <w:position w:val="3"/>
                <w:highlight w:val="none"/>
              </w:rPr>
              <w:t>/m</w:t>
            </w:r>
            <w:r>
              <w:rPr>
                <w:spacing w:val="8"/>
                <w:position w:val="9"/>
                <w:sz w:val="13"/>
                <w:szCs w:val="13"/>
                <w:highlight w:val="none"/>
              </w:rPr>
              <w:t>3</w:t>
            </w:r>
          </w:p>
        </w:tc>
        <w:tc>
          <w:tcPr>
            <w:tcW w:w="629" w:type="dxa"/>
            <w:tcBorders>
              <w:top w:val="single" w:color="000000" w:sz="2" w:space="0"/>
              <w:bottom w:val="single" w:color="000000" w:sz="2" w:space="0"/>
            </w:tcBorders>
            <w:vAlign w:val="center"/>
          </w:tcPr>
          <w:p w14:paraId="46607F3A">
            <w:pPr>
              <w:spacing w:line="243" w:lineRule="auto"/>
              <w:rPr>
                <w:rFonts w:ascii="Arial"/>
                <w:sz w:val="18"/>
                <w:szCs w:val="18"/>
                <w:highlight w:val="none"/>
              </w:rPr>
            </w:pPr>
          </w:p>
          <w:p w14:paraId="686FC1F6">
            <w:pPr>
              <w:spacing w:line="243" w:lineRule="auto"/>
              <w:rPr>
                <w:rFonts w:ascii="Arial"/>
                <w:sz w:val="18"/>
                <w:szCs w:val="18"/>
                <w:highlight w:val="none"/>
              </w:rPr>
            </w:pPr>
          </w:p>
          <w:p w14:paraId="7367FA9C">
            <w:pPr>
              <w:spacing w:line="243" w:lineRule="auto"/>
              <w:rPr>
                <w:rFonts w:ascii="Arial"/>
                <w:sz w:val="18"/>
                <w:szCs w:val="18"/>
                <w:highlight w:val="none"/>
              </w:rPr>
            </w:pPr>
          </w:p>
          <w:p w14:paraId="190CB58A">
            <w:pPr>
              <w:spacing w:line="243" w:lineRule="auto"/>
              <w:rPr>
                <w:rFonts w:ascii="Arial"/>
                <w:sz w:val="18"/>
                <w:szCs w:val="18"/>
                <w:highlight w:val="none"/>
              </w:rPr>
            </w:pPr>
          </w:p>
          <w:p w14:paraId="413C08B9">
            <w:pPr>
              <w:spacing w:before="65" w:line="228" w:lineRule="auto"/>
              <w:ind w:left="178" w:leftChars="85" w:firstLine="0" w:firstLineChars="0"/>
              <w:jc w:val="left"/>
              <w:rPr>
                <w:rFonts w:ascii="宋体" w:hAnsi="宋体" w:eastAsia="宋体" w:cs="宋体"/>
                <w:spacing w:val="7"/>
                <w:sz w:val="18"/>
                <w:szCs w:val="18"/>
                <w:highlight w:val="none"/>
              </w:rPr>
            </w:pPr>
            <w:r>
              <w:rPr>
                <w:rFonts w:ascii="宋体" w:hAnsi="宋体" w:eastAsia="宋体" w:cs="宋体"/>
                <w:spacing w:val="7"/>
                <w:sz w:val="18"/>
                <w:szCs w:val="18"/>
                <w:highlight w:val="none"/>
              </w:rPr>
              <w:t>平行双样</w:t>
            </w:r>
          </w:p>
        </w:tc>
        <w:tc>
          <w:tcPr>
            <w:tcW w:w="3585" w:type="dxa"/>
            <w:tcBorders>
              <w:top w:val="single" w:color="000000" w:sz="2" w:space="0"/>
              <w:bottom w:val="single" w:color="000000" w:sz="2" w:space="0"/>
            </w:tcBorders>
            <w:vAlign w:val="center"/>
          </w:tcPr>
          <w:p w14:paraId="38447A81">
            <w:pPr>
              <w:pStyle w:val="60"/>
              <w:spacing w:before="2" w:line="272" w:lineRule="exact"/>
              <w:ind w:left="115"/>
              <w:rPr>
                <w:rFonts w:ascii="宋体" w:hAnsi="宋体" w:eastAsia="宋体" w:cs="宋体"/>
                <w:sz w:val="18"/>
                <w:szCs w:val="18"/>
                <w:highlight w:val="none"/>
              </w:rPr>
            </w:pPr>
            <w:r>
              <w:rPr>
                <w:rFonts w:ascii="宋体" w:hAnsi="宋体" w:eastAsia="宋体" w:cs="宋体"/>
                <w:spacing w:val="1"/>
                <w:position w:val="2"/>
                <w:sz w:val="18"/>
                <w:szCs w:val="18"/>
                <w:highlight w:val="none"/>
              </w:rPr>
              <w:t>合格</w:t>
            </w:r>
            <w:r>
              <w:rPr>
                <w:rFonts w:ascii="宋体" w:hAnsi="宋体" w:eastAsia="宋体" w:cs="宋体"/>
                <w:spacing w:val="-11"/>
                <w:position w:val="2"/>
                <w:sz w:val="18"/>
                <w:szCs w:val="18"/>
                <w:highlight w:val="none"/>
              </w:rPr>
              <w:t xml:space="preserve"> </w:t>
            </w:r>
            <w:r>
              <w:rPr>
                <w:spacing w:val="1"/>
                <w:position w:val="2"/>
                <w:sz w:val="18"/>
                <w:szCs w:val="18"/>
                <w:highlight w:val="none"/>
              </w:rPr>
              <w:t>1.</w:t>
            </w:r>
            <w:r>
              <w:rPr>
                <w:rFonts w:ascii="宋体" w:hAnsi="宋体" w:eastAsia="宋体" w:cs="宋体"/>
                <w:spacing w:val="1"/>
                <w:position w:val="2"/>
                <w:sz w:val="18"/>
                <w:szCs w:val="18"/>
                <w:highlight w:val="none"/>
              </w:rPr>
              <w:t>平行样</w:t>
            </w:r>
            <w:r>
              <w:rPr>
                <w:rFonts w:ascii="宋体" w:hAnsi="宋体" w:eastAsia="宋体" w:cs="宋体"/>
                <w:spacing w:val="-21"/>
                <w:position w:val="2"/>
                <w:sz w:val="18"/>
                <w:szCs w:val="18"/>
                <w:highlight w:val="none"/>
              </w:rPr>
              <w:t xml:space="preserve"> </w:t>
            </w:r>
            <w:r>
              <w:rPr>
                <w:spacing w:val="1"/>
                <w:position w:val="2"/>
                <w:sz w:val="18"/>
                <w:szCs w:val="18"/>
                <w:highlight w:val="none"/>
              </w:rPr>
              <w:t>1</w:t>
            </w:r>
            <w:r>
              <w:rPr>
                <w:spacing w:val="-25"/>
                <w:position w:val="2"/>
                <w:sz w:val="18"/>
                <w:szCs w:val="18"/>
                <w:highlight w:val="none"/>
              </w:rPr>
              <w:t xml:space="preserve"> </w:t>
            </w:r>
            <w:r>
              <w:rPr>
                <w:rFonts w:ascii="宋体" w:hAnsi="宋体" w:eastAsia="宋体" w:cs="宋体"/>
                <w:spacing w:val="1"/>
                <w:position w:val="2"/>
                <w:sz w:val="18"/>
                <w:szCs w:val="18"/>
                <w:highlight w:val="none"/>
              </w:rPr>
              <w:t>：</w:t>
            </w:r>
            <w:r>
              <w:rPr>
                <w:spacing w:val="1"/>
                <w:position w:val="2"/>
                <w:sz w:val="18"/>
                <w:szCs w:val="18"/>
                <w:highlight w:val="none"/>
              </w:rPr>
              <w:t>0.4</w:t>
            </w:r>
            <w:r>
              <w:rPr>
                <w:rFonts w:hint="eastAsia" w:eastAsia="宋体"/>
                <w:spacing w:val="1"/>
                <w:position w:val="2"/>
                <w:sz w:val="18"/>
                <w:szCs w:val="18"/>
                <w:highlight w:val="none"/>
                <w:lang w:val="en-US" w:eastAsia="zh-CN"/>
              </w:rPr>
              <w:t>13</w:t>
            </w:r>
            <w:r>
              <w:rPr>
                <w:position w:val="2"/>
                <w:sz w:val="18"/>
                <w:szCs w:val="18"/>
                <w:highlight w:val="none"/>
              </w:rPr>
              <w:t>mg</w:t>
            </w:r>
            <w:r>
              <w:rPr>
                <w:spacing w:val="1"/>
                <w:position w:val="2"/>
                <w:sz w:val="18"/>
                <w:szCs w:val="18"/>
                <w:highlight w:val="none"/>
              </w:rPr>
              <w:t>/m</w:t>
            </w:r>
            <w:r>
              <w:rPr>
                <w:spacing w:val="1"/>
                <w:position w:val="8"/>
                <w:sz w:val="18"/>
                <w:szCs w:val="18"/>
                <w:highlight w:val="none"/>
              </w:rPr>
              <w:t>3</w:t>
            </w:r>
            <w:r>
              <w:rPr>
                <w:rFonts w:ascii="宋体" w:hAnsi="宋体" w:eastAsia="宋体" w:cs="宋体"/>
                <w:spacing w:val="1"/>
                <w:position w:val="2"/>
                <w:sz w:val="18"/>
                <w:szCs w:val="18"/>
                <w:highlight w:val="none"/>
              </w:rPr>
              <w:t>；</w:t>
            </w:r>
          </w:p>
          <w:p w14:paraId="1600311B">
            <w:pPr>
              <w:pStyle w:val="60"/>
              <w:spacing w:line="271"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0.4</w:t>
            </w:r>
            <w:r>
              <w:rPr>
                <w:rFonts w:hint="eastAsia" w:eastAsia="宋体"/>
                <w:spacing w:val="3"/>
                <w:position w:val="2"/>
                <w:sz w:val="18"/>
                <w:szCs w:val="18"/>
                <w:highlight w:val="none"/>
                <w:lang w:val="en-US" w:eastAsia="zh-CN"/>
              </w:rPr>
              <w:t>19</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2BC92782">
            <w:pPr>
              <w:pStyle w:val="60"/>
              <w:spacing w:line="272" w:lineRule="exact"/>
              <w:ind w:left="743"/>
              <w:rPr>
                <w:sz w:val="18"/>
                <w:szCs w:val="18"/>
                <w:highlight w:val="none"/>
              </w:rPr>
            </w:pPr>
            <w:r>
              <w:rPr>
                <w:rFonts w:ascii="宋体" w:hAnsi="宋体" w:eastAsia="宋体" w:cs="宋体"/>
                <w:spacing w:val="8"/>
                <w:position w:val="1"/>
                <w:sz w:val="18"/>
                <w:szCs w:val="18"/>
                <w:highlight w:val="none"/>
              </w:rPr>
              <w:t>相对偏差：</w:t>
            </w:r>
            <w:r>
              <w:rPr>
                <w:rFonts w:hint="eastAsia" w:ascii="宋体" w:hAnsi="宋体" w:eastAsia="宋体" w:cs="宋体"/>
                <w:spacing w:val="8"/>
                <w:position w:val="1"/>
                <w:sz w:val="18"/>
                <w:szCs w:val="18"/>
                <w:highlight w:val="none"/>
                <w:lang w:val="en-US" w:eastAsia="zh-CN"/>
              </w:rPr>
              <w:t>-</w:t>
            </w:r>
            <w:r>
              <w:rPr>
                <w:spacing w:val="8"/>
                <w:position w:val="1"/>
                <w:sz w:val="18"/>
                <w:szCs w:val="18"/>
                <w:highlight w:val="none"/>
              </w:rPr>
              <w:t>0</w:t>
            </w:r>
            <w:r>
              <w:rPr>
                <w:rFonts w:hint="eastAsia" w:eastAsia="宋体"/>
                <w:spacing w:val="8"/>
                <w:position w:val="1"/>
                <w:sz w:val="18"/>
                <w:szCs w:val="18"/>
                <w:highlight w:val="none"/>
                <w:lang w:val="en-US" w:eastAsia="zh-CN"/>
              </w:rPr>
              <w:t>.7</w:t>
            </w:r>
            <w:r>
              <w:rPr>
                <w:spacing w:val="8"/>
                <w:position w:val="1"/>
                <w:sz w:val="18"/>
                <w:szCs w:val="18"/>
                <w:highlight w:val="none"/>
              </w:rPr>
              <w:t>%</w:t>
            </w:r>
          </w:p>
          <w:p w14:paraId="76BA65AA">
            <w:pPr>
              <w:pStyle w:val="60"/>
              <w:spacing w:line="273"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2.</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851</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40BCEBF5">
            <w:pPr>
              <w:pStyle w:val="60"/>
              <w:spacing w:line="272"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859</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404F57D0">
            <w:pPr>
              <w:pStyle w:val="60"/>
              <w:spacing w:line="272" w:lineRule="exact"/>
              <w:ind w:left="743"/>
              <w:rPr>
                <w:sz w:val="18"/>
                <w:szCs w:val="18"/>
                <w:highlight w:val="none"/>
              </w:rPr>
            </w:pPr>
            <w:r>
              <w:rPr>
                <w:rFonts w:ascii="宋体" w:hAnsi="宋体" w:eastAsia="宋体" w:cs="宋体"/>
                <w:spacing w:val="7"/>
                <w:position w:val="1"/>
                <w:sz w:val="18"/>
                <w:szCs w:val="18"/>
                <w:highlight w:val="none"/>
              </w:rPr>
              <w:t>相对偏差：</w:t>
            </w:r>
            <w:r>
              <w:rPr>
                <w:rFonts w:hint="eastAsia" w:ascii="宋体" w:hAnsi="宋体" w:eastAsia="宋体" w:cs="宋体"/>
                <w:spacing w:val="7"/>
                <w:position w:val="1"/>
                <w:sz w:val="18"/>
                <w:szCs w:val="18"/>
                <w:highlight w:val="none"/>
                <w:lang w:val="en-US" w:eastAsia="zh-CN"/>
              </w:rPr>
              <w:t>-</w:t>
            </w:r>
            <w:r>
              <w:rPr>
                <w:spacing w:val="7"/>
                <w:position w:val="1"/>
                <w:sz w:val="18"/>
                <w:szCs w:val="18"/>
                <w:highlight w:val="none"/>
              </w:rPr>
              <w:t>0.</w:t>
            </w:r>
            <w:r>
              <w:rPr>
                <w:rFonts w:hint="eastAsia" w:eastAsia="宋体"/>
                <w:spacing w:val="7"/>
                <w:position w:val="1"/>
                <w:sz w:val="18"/>
                <w:szCs w:val="18"/>
                <w:highlight w:val="none"/>
                <w:lang w:val="en-US" w:eastAsia="zh-CN"/>
              </w:rPr>
              <w:t>5</w:t>
            </w:r>
            <w:r>
              <w:rPr>
                <w:spacing w:val="7"/>
                <w:position w:val="1"/>
                <w:sz w:val="18"/>
                <w:szCs w:val="18"/>
                <w:highlight w:val="none"/>
              </w:rPr>
              <w:t>%</w:t>
            </w:r>
          </w:p>
          <w:p w14:paraId="5B406140">
            <w:pPr>
              <w:pStyle w:val="60"/>
              <w:spacing w:line="273"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3.</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804</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39B48746">
            <w:pPr>
              <w:pStyle w:val="60"/>
              <w:spacing w:line="271"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806</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5D067725">
            <w:pPr>
              <w:pStyle w:val="60"/>
              <w:spacing w:line="272" w:lineRule="exact"/>
              <w:ind w:left="743"/>
              <w:rPr>
                <w:sz w:val="18"/>
                <w:szCs w:val="18"/>
                <w:highlight w:val="none"/>
              </w:rPr>
            </w:pPr>
            <w:r>
              <w:rPr>
                <w:rFonts w:ascii="宋体" w:hAnsi="宋体" w:eastAsia="宋体" w:cs="宋体"/>
                <w:spacing w:val="7"/>
                <w:position w:val="1"/>
                <w:sz w:val="18"/>
                <w:szCs w:val="18"/>
                <w:highlight w:val="none"/>
              </w:rPr>
              <w:t>相对偏差：</w:t>
            </w:r>
            <w:r>
              <w:rPr>
                <w:rFonts w:hint="eastAsia" w:ascii="宋体" w:hAnsi="宋体" w:eastAsia="宋体" w:cs="宋体"/>
                <w:spacing w:val="7"/>
                <w:position w:val="1"/>
                <w:sz w:val="18"/>
                <w:szCs w:val="18"/>
                <w:highlight w:val="none"/>
                <w:lang w:val="en-US" w:eastAsia="zh-CN"/>
              </w:rPr>
              <w:t>-</w:t>
            </w:r>
            <w:r>
              <w:rPr>
                <w:spacing w:val="7"/>
                <w:position w:val="1"/>
                <w:sz w:val="18"/>
                <w:szCs w:val="18"/>
                <w:highlight w:val="none"/>
              </w:rPr>
              <w:t>0.</w:t>
            </w:r>
            <w:r>
              <w:rPr>
                <w:rFonts w:hint="eastAsia" w:eastAsia="宋体"/>
                <w:spacing w:val="7"/>
                <w:position w:val="1"/>
                <w:sz w:val="18"/>
                <w:szCs w:val="18"/>
                <w:highlight w:val="none"/>
                <w:lang w:val="en-US" w:eastAsia="zh-CN"/>
              </w:rPr>
              <w:t>1</w:t>
            </w:r>
            <w:r>
              <w:rPr>
                <w:spacing w:val="7"/>
                <w:position w:val="1"/>
                <w:sz w:val="18"/>
                <w:szCs w:val="18"/>
                <w:highlight w:val="none"/>
              </w:rPr>
              <w:t>%</w:t>
            </w:r>
          </w:p>
          <w:p w14:paraId="3A2569DA">
            <w:pPr>
              <w:pStyle w:val="60"/>
              <w:spacing w:line="273"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4.</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306</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78313718">
            <w:pPr>
              <w:pStyle w:val="60"/>
              <w:spacing w:line="272"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309</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2619C4BB">
            <w:pPr>
              <w:pStyle w:val="60"/>
              <w:spacing w:line="273" w:lineRule="exact"/>
              <w:ind w:left="743"/>
              <w:rPr>
                <w:sz w:val="18"/>
                <w:szCs w:val="18"/>
                <w:highlight w:val="none"/>
              </w:rPr>
            </w:pPr>
            <w:r>
              <w:rPr>
                <w:rFonts w:ascii="宋体" w:hAnsi="宋体" w:eastAsia="宋体" w:cs="宋体"/>
                <w:spacing w:val="8"/>
                <w:position w:val="1"/>
                <w:sz w:val="18"/>
                <w:szCs w:val="18"/>
                <w:highlight w:val="none"/>
              </w:rPr>
              <w:t>相对偏差：</w:t>
            </w:r>
            <w:r>
              <w:rPr>
                <w:rFonts w:hint="eastAsia" w:ascii="宋体" w:hAnsi="宋体" w:eastAsia="宋体" w:cs="宋体"/>
                <w:spacing w:val="8"/>
                <w:position w:val="1"/>
                <w:sz w:val="18"/>
                <w:szCs w:val="18"/>
                <w:highlight w:val="none"/>
                <w:lang w:val="en-US" w:eastAsia="zh-CN"/>
              </w:rPr>
              <w:t>-</w:t>
            </w:r>
            <w:r>
              <w:rPr>
                <w:spacing w:val="8"/>
                <w:position w:val="1"/>
                <w:sz w:val="18"/>
                <w:szCs w:val="18"/>
                <w:highlight w:val="none"/>
              </w:rPr>
              <w:t>0</w:t>
            </w:r>
            <w:r>
              <w:rPr>
                <w:rFonts w:hint="eastAsia" w:eastAsia="宋体"/>
                <w:spacing w:val="8"/>
                <w:position w:val="1"/>
                <w:sz w:val="18"/>
                <w:szCs w:val="18"/>
                <w:highlight w:val="none"/>
                <w:lang w:val="en-US" w:eastAsia="zh-CN"/>
              </w:rPr>
              <w:t>.5</w:t>
            </w:r>
            <w:r>
              <w:rPr>
                <w:spacing w:val="8"/>
                <w:position w:val="1"/>
                <w:sz w:val="18"/>
                <w:szCs w:val="18"/>
                <w:highlight w:val="none"/>
              </w:rPr>
              <w:t>%</w:t>
            </w:r>
          </w:p>
          <w:p w14:paraId="1630A5DE">
            <w:pPr>
              <w:pStyle w:val="60"/>
              <w:spacing w:line="272"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5.</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763</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62567264">
            <w:pPr>
              <w:pStyle w:val="60"/>
              <w:spacing w:line="272"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764</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1F64D6B1">
            <w:pPr>
              <w:pStyle w:val="60"/>
              <w:spacing w:line="273" w:lineRule="exact"/>
              <w:ind w:left="743"/>
              <w:rPr>
                <w:sz w:val="18"/>
                <w:szCs w:val="18"/>
                <w:highlight w:val="none"/>
              </w:rPr>
            </w:pPr>
            <w:r>
              <w:rPr>
                <w:rFonts w:ascii="宋体" w:hAnsi="宋体" w:eastAsia="宋体" w:cs="宋体"/>
                <w:spacing w:val="8"/>
                <w:position w:val="1"/>
                <w:sz w:val="18"/>
                <w:szCs w:val="18"/>
                <w:highlight w:val="none"/>
              </w:rPr>
              <w:t>相对偏差：</w:t>
            </w:r>
            <w:r>
              <w:rPr>
                <w:rFonts w:hint="eastAsia" w:ascii="宋体" w:hAnsi="宋体" w:eastAsia="宋体" w:cs="宋体"/>
                <w:spacing w:val="8"/>
                <w:position w:val="1"/>
                <w:sz w:val="18"/>
                <w:szCs w:val="18"/>
                <w:highlight w:val="none"/>
                <w:lang w:val="en-US" w:eastAsia="zh-CN"/>
              </w:rPr>
              <w:t>-</w:t>
            </w:r>
            <w:r>
              <w:rPr>
                <w:spacing w:val="8"/>
                <w:position w:val="1"/>
                <w:sz w:val="18"/>
                <w:szCs w:val="18"/>
                <w:highlight w:val="none"/>
              </w:rPr>
              <w:t>0</w:t>
            </w:r>
            <w:r>
              <w:rPr>
                <w:rFonts w:hint="eastAsia" w:eastAsia="宋体"/>
                <w:spacing w:val="8"/>
                <w:position w:val="1"/>
                <w:sz w:val="18"/>
                <w:szCs w:val="18"/>
                <w:highlight w:val="none"/>
                <w:lang w:val="en-US" w:eastAsia="zh-CN"/>
              </w:rPr>
              <w:t>.1</w:t>
            </w:r>
            <w:r>
              <w:rPr>
                <w:spacing w:val="8"/>
                <w:position w:val="1"/>
                <w:sz w:val="18"/>
                <w:szCs w:val="18"/>
                <w:highlight w:val="none"/>
              </w:rPr>
              <w:t>%</w:t>
            </w:r>
          </w:p>
          <w:p w14:paraId="7ABFF747">
            <w:pPr>
              <w:pStyle w:val="60"/>
              <w:spacing w:line="272"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6.</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284</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2526E3DC">
            <w:pPr>
              <w:pStyle w:val="60"/>
              <w:spacing w:line="273"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284</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718B6951">
            <w:pPr>
              <w:pStyle w:val="60"/>
              <w:spacing w:line="272" w:lineRule="exact"/>
              <w:ind w:left="743"/>
              <w:rPr>
                <w:sz w:val="18"/>
                <w:szCs w:val="18"/>
                <w:highlight w:val="none"/>
              </w:rPr>
            </w:pPr>
            <w:r>
              <w:rPr>
                <w:rFonts w:ascii="宋体" w:hAnsi="宋体" w:eastAsia="宋体" w:cs="宋体"/>
                <w:spacing w:val="6"/>
                <w:position w:val="1"/>
                <w:sz w:val="18"/>
                <w:szCs w:val="18"/>
                <w:highlight w:val="none"/>
              </w:rPr>
              <w:t>相对偏差：</w:t>
            </w:r>
            <w:r>
              <w:rPr>
                <w:rFonts w:hint="eastAsia" w:eastAsia="宋体"/>
                <w:spacing w:val="6"/>
                <w:position w:val="1"/>
                <w:sz w:val="18"/>
                <w:szCs w:val="18"/>
                <w:highlight w:val="none"/>
                <w:lang w:val="en-US" w:eastAsia="zh-CN"/>
              </w:rPr>
              <w:t>0</w:t>
            </w:r>
            <w:r>
              <w:rPr>
                <w:spacing w:val="6"/>
                <w:position w:val="1"/>
                <w:sz w:val="18"/>
                <w:szCs w:val="18"/>
                <w:highlight w:val="none"/>
              </w:rPr>
              <w:t>%</w:t>
            </w:r>
          </w:p>
          <w:p w14:paraId="42AE983B">
            <w:pPr>
              <w:pStyle w:val="60"/>
              <w:spacing w:line="272"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7.</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678</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56E9EF7F">
            <w:pPr>
              <w:pStyle w:val="60"/>
              <w:spacing w:line="273"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677</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7FD47178">
            <w:pPr>
              <w:pStyle w:val="60"/>
              <w:spacing w:line="272" w:lineRule="exact"/>
              <w:ind w:left="743"/>
              <w:rPr>
                <w:sz w:val="18"/>
                <w:szCs w:val="18"/>
                <w:highlight w:val="none"/>
              </w:rPr>
            </w:pPr>
            <w:r>
              <w:rPr>
                <w:rFonts w:ascii="宋体" w:hAnsi="宋体" w:eastAsia="宋体" w:cs="宋体"/>
                <w:spacing w:val="7"/>
                <w:position w:val="1"/>
                <w:sz w:val="18"/>
                <w:szCs w:val="18"/>
                <w:highlight w:val="none"/>
              </w:rPr>
              <w:t>相对偏差：</w:t>
            </w:r>
            <w:r>
              <w:rPr>
                <w:spacing w:val="7"/>
                <w:position w:val="1"/>
                <w:sz w:val="18"/>
                <w:szCs w:val="18"/>
                <w:highlight w:val="none"/>
              </w:rPr>
              <w:t>0.</w:t>
            </w:r>
            <w:r>
              <w:rPr>
                <w:rFonts w:hint="eastAsia" w:eastAsia="宋体"/>
                <w:spacing w:val="7"/>
                <w:position w:val="1"/>
                <w:sz w:val="18"/>
                <w:szCs w:val="18"/>
                <w:highlight w:val="none"/>
                <w:lang w:val="en-US" w:eastAsia="zh-CN"/>
              </w:rPr>
              <w:t>1</w:t>
            </w:r>
            <w:r>
              <w:rPr>
                <w:spacing w:val="7"/>
                <w:position w:val="1"/>
                <w:sz w:val="18"/>
                <w:szCs w:val="18"/>
                <w:highlight w:val="none"/>
              </w:rPr>
              <w:t>%</w:t>
            </w:r>
          </w:p>
          <w:p w14:paraId="5B4D4B8E">
            <w:pPr>
              <w:pStyle w:val="60"/>
              <w:spacing w:line="273"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8.</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352</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0FBD8E55">
            <w:pPr>
              <w:pStyle w:val="60"/>
              <w:spacing w:line="271"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352</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01878D3D">
            <w:pPr>
              <w:pStyle w:val="60"/>
              <w:spacing w:line="272" w:lineRule="exact"/>
              <w:ind w:left="743"/>
              <w:rPr>
                <w:sz w:val="18"/>
                <w:szCs w:val="18"/>
                <w:highlight w:val="none"/>
              </w:rPr>
            </w:pPr>
            <w:r>
              <w:rPr>
                <w:rFonts w:ascii="宋体" w:hAnsi="宋体" w:eastAsia="宋体" w:cs="宋体"/>
                <w:spacing w:val="7"/>
                <w:position w:val="1"/>
                <w:sz w:val="18"/>
                <w:szCs w:val="18"/>
                <w:highlight w:val="none"/>
              </w:rPr>
              <w:t>相对偏差：</w:t>
            </w:r>
            <w:r>
              <w:rPr>
                <w:spacing w:val="7"/>
                <w:position w:val="1"/>
                <w:sz w:val="18"/>
                <w:szCs w:val="18"/>
                <w:highlight w:val="none"/>
              </w:rPr>
              <w:t>0%</w:t>
            </w:r>
          </w:p>
          <w:p w14:paraId="182EA05F">
            <w:pPr>
              <w:pStyle w:val="60"/>
              <w:spacing w:line="273" w:lineRule="exact"/>
              <w:ind w:left="115"/>
              <w:rPr>
                <w:rFonts w:ascii="宋体" w:hAnsi="宋体" w:eastAsia="宋体" w:cs="宋体"/>
                <w:sz w:val="18"/>
                <w:szCs w:val="18"/>
                <w:highlight w:val="none"/>
              </w:rPr>
            </w:pPr>
            <w:r>
              <w:rPr>
                <w:rFonts w:ascii="宋体" w:hAnsi="宋体" w:eastAsia="宋体" w:cs="宋体"/>
                <w:spacing w:val="2"/>
                <w:position w:val="2"/>
                <w:sz w:val="18"/>
                <w:szCs w:val="18"/>
                <w:highlight w:val="none"/>
              </w:rPr>
              <w:t>合格</w:t>
            </w:r>
            <w:r>
              <w:rPr>
                <w:rFonts w:ascii="宋体" w:hAnsi="宋体" w:eastAsia="宋体" w:cs="宋体"/>
                <w:spacing w:val="-28"/>
                <w:position w:val="2"/>
                <w:sz w:val="18"/>
                <w:szCs w:val="18"/>
                <w:highlight w:val="none"/>
              </w:rPr>
              <w:t xml:space="preserve"> </w:t>
            </w:r>
            <w:r>
              <w:rPr>
                <w:spacing w:val="2"/>
                <w:position w:val="2"/>
                <w:sz w:val="18"/>
                <w:szCs w:val="18"/>
                <w:highlight w:val="none"/>
              </w:rPr>
              <w:t>9.</w:t>
            </w:r>
            <w:r>
              <w:rPr>
                <w:rFonts w:ascii="宋体" w:hAnsi="宋体" w:eastAsia="宋体" w:cs="宋体"/>
                <w:spacing w:val="2"/>
                <w:position w:val="2"/>
                <w:sz w:val="18"/>
                <w:szCs w:val="18"/>
                <w:highlight w:val="none"/>
              </w:rPr>
              <w:t>平行样</w:t>
            </w:r>
            <w:r>
              <w:rPr>
                <w:rFonts w:ascii="宋体" w:hAnsi="宋体" w:eastAsia="宋体" w:cs="宋体"/>
                <w:spacing w:val="-21"/>
                <w:position w:val="2"/>
                <w:sz w:val="18"/>
                <w:szCs w:val="18"/>
                <w:highlight w:val="none"/>
              </w:rPr>
              <w:t xml:space="preserve"> </w:t>
            </w:r>
            <w:r>
              <w:rPr>
                <w:spacing w:val="2"/>
                <w:position w:val="2"/>
                <w:sz w:val="18"/>
                <w:szCs w:val="18"/>
                <w:highlight w:val="none"/>
              </w:rPr>
              <w:t>1</w:t>
            </w:r>
            <w:r>
              <w:rPr>
                <w:spacing w:val="-25"/>
                <w:position w:val="2"/>
                <w:sz w:val="18"/>
                <w:szCs w:val="18"/>
                <w:highlight w:val="none"/>
              </w:rPr>
              <w:t xml:space="preserve"> </w:t>
            </w:r>
            <w:r>
              <w:rPr>
                <w:rFonts w:ascii="宋体" w:hAnsi="宋体" w:eastAsia="宋体" w:cs="宋体"/>
                <w:spacing w:val="2"/>
                <w:position w:val="2"/>
                <w:sz w:val="18"/>
                <w:szCs w:val="18"/>
                <w:highlight w:val="none"/>
              </w:rPr>
              <w:t>：</w:t>
            </w:r>
            <w:r>
              <w:rPr>
                <w:spacing w:val="2"/>
                <w:position w:val="2"/>
                <w:sz w:val="18"/>
                <w:szCs w:val="18"/>
                <w:highlight w:val="none"/>
              </w:rPr>
              <w:t>0.</w:t>
            </w:r>
            <w:r>
              <w:rPr>
                <w:rFonts w:hint="eastAsia" w:eastAsia="宋体"/>
                <w:spacing w:val="2"/>
                <w:position w:val="2"/>
                <w:sz w:val="18"/>
                <w:szCs w:val="18"/>
                <w:highlight w:val="none"/>
                <w:lang w:val="en-US" w:eastAsia="zh-CN"/>
              </w:rPr>
              <w:t>739</w:t>
            </w:r>
            <w:r>
              <w:rPr>
                <w:position w:val="2"/>
                <w:sz w:val="18"/>
                <w:szCs w:val="18"/>
                <w:highlight w:val="none"/>
              </w:rPr>
              <w:t>mg</w:t>
            </w:r>
            <w:r>
              <w:rPr>
                <w:spacing w:val="2"/>
                <w:position w:val="2"/>
                <w:sz w:val="18"/>
                <w:szCs w:val="18"/>
                <w:highlight w:val="none"/>
              </w:rPr>
              <w:t>/m</w:t>
            </w:r>
            <w:r>
              <w:rPr>
                <w:spacing w:val="2"/>
                <w:position w:val="8"/>
                <w:sz w:val="18"/>
                <w:szCs w:val="18"/>
                <w:highlight w:val="none"/>
              </w:rPr>
              <w:t>3</w:t>
            </w:r>
            <w:r>
              <w:rPr>
                <w:rFonts w:ascii="宋体" w:hAnsi="宋体" w:eastAsia="宋体" w:cs="宋体"/>
                <w:spacing w:val="2"/>
                <w:position w:val="2"/>
                <w:sz w:val="18"/>
                <w:szCs w:val="18"/>
                <w:highlight w:val="none"/>
              </w:rPr>
              <w:t>；</w:t>
            </w:r>
          </w:p>
          <w:p w14:paraId="24BE490C">
            <w:pPr>
              <w:pStyle w:val="60"/>
              <w:spacing w:line="272" w:lineRule="exact"/>
              <w:ind w:left="742"/>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1"/>
                <w:position w:val="2"/>
                <w:sz w:val="18"/>
                <w:szCs w:val="18"/>
                <w:highlight w:val="none"/>
              </w:rPr>
              <w:t xml:space="preserve"> </w:t>
            </w:r>
            <w:r>
              <w:rPr>
                <w:spacing w:val="3"/>
                <w:position w:val="2"/>
                <w:sz w:val="18"/>
                <w:szCs w:val="18"/>
                <w:highlight w:val="none"/>
              </w:rPr>
              <w:t>2</w:t>
            </w:r>
            <w:r>
              <w:rPr>
                <w:spacing w:val="-25"/>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737</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629C7CA0">
            <w:pPr>
              <w:pStyle w:val="60"/>
              <w:spacing w:line="274" w:lineRule="exact"/>
              <w:ind w:left="743"/>
              <w:rPr>
                <w:sz w:val="18"/>
                <w:szCs w:val="18"/>
                <w:highlight w:val="none"/>
              </w:rPr>
            </w:pPr>
            <w:r>
              <w:rPr>
                <w:rFonts w:ascii="宋体" w:hAnsi="宋体" w:eastAsia="宋体" w:cs="宋体"/>
                <w:spacing w:val="6"/>
                <w:position w:val="1"/>
                <w:sz w:val="18"/>
                <w:szCs w:val="18"/>
                <w:highlight w:val="none"/>
              </w:rPr>
              <w:t>相对偏差：</w:t>
            </w:r>
            <w:r>
              <w:rPr>
                <w:rFonts w:hint="eastAsia" w:ascii="宋体" w:hAnsi="宋体" w:eastAsia="宋体" w:cs="宋体"/>
                <w:spacing w:val="6"/>
                <w:position w:val="1"/>
                <w:sz w:val="18"/>
                <w:szCs w:val="18"/>
                <w:highlight w:val="none"/>
                <w:lang w:val="en-US" w:eastAsia="zh-CN"/>
              </w:rPr>
              <w:t>0.1</w:t>
            </w:r>
            <w:r>
              <w:rPr>
                <w:spacing w:val="6"/>
                <w:position w:val="1"/>
                <w:sz w:val="18"/>
                <w:szCs w:val="18"/>
                <w:highlight w:val="none"/>
              </w:rPr>
              <w:t>%</w:t>
            </w:r>
          </w:p>
          <w:p w14:paraId="2AB1EF95">
            <w:pPr>
              <w:pStyle w:val="60"/>
              <w:spacing w:line="272" w:lineRule="exact"/>
              <w:ind w:left="115"/>
              <w:rPr>
                <w:rFonts w:ascii="宋体" w:hAnsi="宋体" w:eastAsia="宋体" w:cs="宋体"/>
                <w:sz w:val="18"/>
                <w:szCs w:val="18"/>
                <w:highlight w:val="none"/>
              </w:rPr>
            </w:pPr>
            <w:r>
              <w:rPr>
                <w:rFonts w:ascii="宋体" w:hAnsi="宋体" w:eastAsia="宋体" w:cs="宋体"/>
                <w:spacing w:val="1"/>
                <w:position w:val="2"/>
                <w:sz w:val="18"/>
                <w:szCs w:val="18"/>
                <w:highlight w:val="none"/>
              </w:rPr>
              <w:t>合格</w:t>
            </w:r>
            <w:r>
              <w:rPr>
                <w:rFonts w:ascii="宋体" w:hAnsi="宋体" w:eastAsia="宋体" w:cs="宋体"/>
                <w:spacing w:val="-6"/>
                <w:position w:val="2"/>
                <w:sz w:val="18"/>
                <w:szCs w:val="18"/>
                <w:highlight w:val="none"/>
              </w:rPr>
              <w:t xml:space="preserve"> </w:t>
            </w:r>
            <w:r>
              <w:rPr>
                <w:spacing w:val="1"/>
                <w:position w:val="2"/>
                <w:sz w:val="18"/>
                <w:szCs w:val="18"/>
                <w:highlight w:val="none"/>
              </w:rPr>
              <w:t>10.</w:t>
            </w:r>
            <w:r>
              <w:rPr>
                <w:rFonts w:ascii="宋体" w:hAnsi="宋体" w:eastAsia="宋体" w:cs="宋体"/>
                <w:spacing w:val="1"/>
                <w:position w:val="2"/>
                <w:sz w:val="18"/>
                <w:szCs w:val="18"/>
                <w:highlight w:val="none"/>
              </w:rPr>
              <w:t>平行样</w:t>
            </w:r>
            <w:r>
              <w:rPr>
                <w:rFonts w:ascii="宋体" w:hAnsi="宋体" w:eastAsia="宋体" w:cs="宋体"/>
                <w:spacing w:val="-23"/>
                <w:position w:val="2"/>
                <w:sz w:val="18"/>
                <w:szCs w:val="18"/>
                <w:highlight w:val="none"/>
              </w:rPr>
              <w:t xml:space="preserve"> </w:t>
            </w:r>
            <w:r>
              <w:rPr>
                <w:spacing w:val="1"/>
                <w:position w:val="2"/>
                <w:sz w:val="18"/>
                <w:szCs w:val="18"/>
                <w:highlight w:val="none"/>
              </w:rPr>
              <w:t>1</w:t>
            </w:r>
            <w:r>
              <w:rPr>
                <w:spacing w:val="-23"/>
                <w:position w:val="2"/>
                <w:sz w:val="18"/>
                <w:szCs w:val="18"/>
                <w:highlight w:val="none"/>
              </w:rPr>
              <w:t xml:space="preserve"> </w:t>
            </w:r>
            <w:r>
              <w:rPr>
                <w:rFonts w:ascii="宋体" w:hAnsi="宋体" w:eastAsia="宋体" w:cs="宋体"/>
                <w:spacing w:val="1"/>
                <w:position w:val="2"/>
                <w:sz w:val="18"/>
                <w:szCs w:val="18"/>
                <w:highlight w:val="none"/>
              </w:rPr>
              <w:t>：</w:t>
            </w:r>
            <w:r>
              <w:rPr>
                <w:spacing w:val="1"/>
                <w:position w:val="2"/>
                <w:sz w:val="18"/>
                <w:szCs w:val="18"/>
                <w:highlight w:val="none"/>
              </w:rPr>
              <w:t>0.</w:t>
            </w:r>
            <w:r>
              <w:rPr>
                <w:rFonts w:hint="eastAsia" w:eastAsia="宋体"/>
                <w:spacing w:val="1"/>
                <w:position w:val="2"/>
                <w:sz w:val="18"/>
                <w:szCs w:val="18"/>
                <w:highlight w:val="none"/>
                <w:lang w:val="en-US" w:eastAsia="zh-CN"/>
              </w:rPr>
              <w:t>73</w:t>
            </w:r>
            <w:r>
              <w:rPr>
                <w:spacing w:val="1"/>
                <w:position w:val="2"/>
                <w:sz w:val="18"/>
                <w:szCs w:val="18"/>
                <w:highlight w:val="none"/>
              </w:rPr>
              <w:t>4</w:t>
            </w:r>
            <w:r>
              <w:rPr>
                <w:position w:val="2"/>
                <w:sz w:val="18"/>
                <w:szCs w:val="18"/>
                <w:highlight w:val="none"/>
              </w:rPr>
              <w:t>mg</w:t>
            </w:r>
            <w:r>
              <w:rPr>
                <w:spacing w:val="1"/>
                <w:position w:val="2"/>
                <w:sz w:val="18"/>
                <w:szCs w:val="18"/>
                <w:highlight w:val="none"/>
              </w:rPr>
              <w:t>/m</w:t>
            </w:r>
            <w:r>
              <w:rPr>
                <w:spacing w:val="1"/>
                <w:position w:val="8"/>
                <w:sz w:val="18"/>
                <w:szCs w:val="18"/>
                <w:highlight w:val="none"/>
              </w:rPr>
              <w:t>3</w:t>
            </w:r>
            <w:r>
              <w:rPr>
                <w:rFonts w:ascii="宋体" w:hAnsi="宋体" w:eastAsia="宋体" w:cs="宋体"/>
                <w:spacing w:val="1"/>
                <w:position w:val="2"/>
                <w:sz w:val="18"/>
                <w:szCs w:val="18"/>
                <w:highlight w:val="none"/>
              </w:rPr>
              <w:t>；</w:t>
            </w:r>
          </w:p>
          <w:p w14:paraId="186161CC">
            <w:pPr>
              <w:pStyle w:val="60"/>
              <w:spacing w:line="271" w:lineRule="exact"/>
              <w:ind w:left="954"/>
              <w:rPr>
                <w:rFonts w:ascii="宋体" w:hAnsi="宋体" w:eastAsia="宋体" w:cs="宋体"/>
                <w:sz w:val="18"/>
                <w:szCs w:val="18"/>
                <w:highlight w:val="none"/>
              </w:rPr>
            </w:pPr>
            <w:r>
              <w:rPr>
                <w:rFonts w:ascii="宋体" w:hAnsi="宋体" w:eastAsia="宋体" w:cs="宋体"/>
                <w:spacing w:val="3"/>
                <w:position w:val="2"/>
                <w:sz w:val="18"/>
                <w:szCs w:val="18"/>
                <w:highlight w:val="none"/>
              </w:rPr>
              <w:t>平行样</w:t>
            </w:r>
            <w:r>
              <w:rPr>
                <w:rFonts w:ascii="宋体" w:hAnsi="宋体" w:eastAsia="宋体" w:cs="宋体"/>
                <w:spacing w:val="-33"/>
                <w:position w:val="2"/>
                <w:sz w:val="18"/>
                <w:szCs w:val="18"/>
                <w:highlight w:val="none"/>
              </w:rPr>
              <w:t xml:space="preserve"> </w:t>
            </w:r>
            <w:r>
              <w:rPr>
                <w:spacing w:val="3"/>
                <w:position w:val="2"/>
                <w:sz w:val="18"/>
                <w:szCs w:val="18"/>
                <w:highlight w:val="none"/>
              </w:rPr>
              <w:t>2</w:t>
            </w:r>
            <w:r>
              <w:rPr>
                <w:spacing w:val="-23"/>
                <w:position w:val="2"/>
                <w:sz w:val="18"/>
                <w:szCs w:val="18"/>
                <w:highlight w:val="none"/>
              </w:rPr>
              <w:t xml:space="preserve"> </w:t>
            </w:r>
            <w:r>
              <w:rPr>
                <w:rFonts w:ascii="宋体" w:hAnsi="宋体" w:eastAsia="宋体" w:cs="宋体"/>
                <w:spacing w:val="3"/>
                <w:position w:val="2"/>
                <w:sz w:val="18"/>
                <w:szCs w:val="18"/>
                <w:highlight w:val="none"/>
              </w:rPr>
              <w:t>：</w:t>
            </w:r>
            <w:r>
              <w:rPr>
                <w:spacing w:val="3"/>
                <w:position w:val="2"/>
                <w:sz w:val="18"/>
                <w:szCs w:val="18"/>
                <w:highlight w:val="none"/>
              </w:rPr>
              <w:t>0.</w:t>
            </w:r>
            <w:r>
              <w:rPr>
                <w:rFonts w:hint="eastAsia" w:eastAsia="宋体"/>
                <w:spacing w:val="3"/>
                <w:position w:val="2"/>
                <w:sz w:val="18"/>
                <w:szCs w:val="18"/>
                <w:highlight w:val="none"/>
                <w:lang w:val="en-US" w:eastAsia="zh-CN"/>
              </w:rPr>
              <w:t>729</w:t>
            </w:r>
            <w:r>
              <w:rPr>
                <w:position w:val="2"/>
                <w:sz w:val="18"/>
                <w:szCs w:val="18"/>
                <w:highlight w:val="none"/>
              </w:rPr>
              <w:t>mg</w:t>
            </w:r>
            <w:r>
              <w:rPr>
                <w:spacing w:val="3"/>
                <w:position w:val="2"/>
                <w:sz w:val="18"/>
                <w:szCs w:val="18"/>
                <w:highlight w:val="none"/>
              </w:rPr>
              <w:t>/m</w:t>
            </w:r>
            <w:r>
              <w:rPr>
                <w:spacing w:val="3"/>
                <w:position w:val="8"/>
                <w:sz w:val="18"/>
                <w:szCs w:val="18"/>
                <w:highlight w:val="none"/>
              </w:rPr>
              <w:t>3</w:t>
            </w:r>
            <w:r>
              <w:rPr>
                <w:rFonts w:ascii="宋体" w:hAnsi="宋体" w:eastAsia="宋体" w:cs="宋体"/>
                <w:spacing w:val="3"/>
                <w:position w:val="2"/>
                <w:sz w:val="18"/>
                <w:szCs w:val="18"/>
                <w:highlight w:val="none"/>
              </w:rPr>
              <w:t>；</w:t>
            </w:r>
          </w:p>
          <w:p w14:paraId="40AC8ABE">
            <w:pPr>
              <w:pStyle w:val="60"/>
              <w:spacing w:line="263" w:lineRule="exact"/>
              <w:ind w:left="954" w:leftChars="0"/>
              <w:rPr>
                <w:rFonts w:ascii="宋体" w:hAnsi="宋体" w:eastAsia="宋体" w:cs="宋体"/>
                <w:spacing w:val="3"/>
                <w:position w:val="2"/>
                <w:sz w:val="18"/>
                <w:szCs w:val="18"/>
                <w:highlight w:val="none"/>
              </w:rPr>
            </w:pPr>
            <w:r>
              <w:rPr>
                <w:rFonts w:ascii="宋体" w:hAnsi="宋体" w:eastAsia="宋体" w:cs="宋体"/>
                <w:spacing w:val="6"/>
                <w:position w:val="1"/>
                <w:sz w:val="18"/>
                <w:szCs w:val="18"/>
                <w:highlight w:val="none"/>
              </w:rPr>
              <w:t>相对偏差：</w:t>
            </w:r>
            <w:r>
              <w:rPr>
                <w:rFonts w:hint="eastAsia" w:eastAsia="宋体"/>
                <w:spacing w:val="6"/>
                <w:position w:val="1"/>
                <w:sz w:val="18"/>
                <w:szCs w:val="18"/>
                <w:highlight w:val="none"/>
                <w:lang w:val="en-US" w:eastAsia="zh-CN"/>
              </w:rPr>
              <w:t>0.3</w:t>
            </w:r>
            <w:r>
              <w:rPr>
                <w:spacing w:val="6"/>
                <w:position w:val="1"/>
                <w:sz w:val="18"/>
                <w:szCs w:val="18"/>
                <w:highlight w:val="none"/>
              </w:rPr>
              <w:t>%</w:t>
            </w:r>
          </w:p>
        </w:tc>
      </w:tr>
      <w:tr w14:paraId="4970B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jc w:val="center"/>
        </w:trPr>
        <w:tc>
          <w:tcPr>
            <w:tcW w:w="416" w:type="dxa"/>
            <w:tcBorders>
              <w:top w:val="single" w:color="000000" w:sz="2" w:space="0"/>
              <w:bottom w:val="single" w:color="000000" w:sz="2" w:space="0"/>
            </w:tcBorders>
            <w:vAlign w:val="center"/>
          </w:tcPr>
          <w:p w14:paraId="74E452BA">
            <w:pPr>
              <w:pStyle w:val="60"/>
              <w:spacing w:before="246" w:line="275" w:lineRule="exact"/>
              <w:ind w:left="189" w:leftChars="0"/>
              <w:rPr>
                <w:rFonts w:ascii="Arial"/>
                <w:sz w:val="18"/>
                <w:szCs w:val="18"/>
                <w:highlight w:val="none"/>
              </w:rPr>
            </w:pPr>
          </w:p>
        </w:tc>
        <w:tc>
          <w:tcPr>
            <w:tcW w:w="785" w:type="dxa"/>
            <w:tcBorders>
              <w:top w:val="single" w:color="000000" w:sz="2" w:space="0"/>
              <w:bottom w:val="single" w:color="000000" w:sz="2" w:space="0"/>
            </w:tcBorders>
            <w:vAlign w:val="center"/>
          </w:tcPr>
          <w:p w14:paraId="10C48701">
            <w:pPr>
              <w:spacing w:before="277" w:line="229" w:lineRule="auto"/>
              <w:rPr>
                <w:rFonts w:hint="default" w:ascii="Arial" w:eastAsiaTheme="minorEastAsia"/>
                <w:sz w:val="18"/>
                <w:szCs w:val="18"/>
                <w:highlight w:val="none"/>
                <w:lang w:val="en-US" w:eastAsia="zh-CN"/>
              </w:rPr>
            </w:pPr>
            <w:r>
              <w:rPr>
                <w:rFonts w:hint="eastAsia" w:ascii="Arial"/>
                <w:sz w:val="18"/>
                <w:szCs w:val="18"/>
                <w:highlight w:val="none"/>
                <w:lang w:val="en-US" w:eastAsia="zh-CN"/>
              </w:rPr>
              <w:t xml:space="preserve">废水pH </w:t>
            </w:r>
          </w:p>
        </w:tc>
        <w:tc>
          <w:tcPr>
            <w:tcW w:w="565" w:type="dxa"/>
            <w:tcBorders>
              <w:top w:val="single" w:color="000000" w:sz="2" w:space="0"/>
              <w:bottom w:val="single" w:color="000000" w:sz="2" w:space="0"/>
            </w:tcBorders>
            <w:vAlign w:val="center"/>
          </w:tcPr>
          <w:p w14:paraId="411B75C4">
            <w:pPr>
              <w:pStyle w:val="60"/>
              <w:spacing w:before="246" w:line="275" w:lineRule="exact"/>
              <w:ind w:firstLine="180" w:firstLineChars="100"/>
              <w:rPr>
                <w:rFonts w:hint="eastAsia" w:ascii="Arial" w:eastAsia="宋体"/>
                <w:sz w:val="18"/>
                <w:szCs w:val="18"/>
                <w:highlight w:val="none"/>
                <w:lang w:val="en-US" w:eastAsia="zh-CN"/>
              </w:rPr>
            </w:pPr>
            <w:r>
              <w:rPr>
                <w:rFonts w:hint="eastAsia" w:ascii="Arial" w:eastAsia="宋体"/>
                <w:sz w:val="18"/>
                <w:szCs w:val="18"/>
                <w:highlight w:val="none"/>
                <w:lang w:val="en-US" w:eastAsia="zh-CN"/>
              </w:rPr>
              <w:t>6</w:t>
            </w:r>
          </w:p>
        </w:tc>
        <w:tc>
          <w:tcPr>
            <w:tcW w:w="1403" w:type="dxa"/>
            <w:tcBorders>
              <w:top w:val="single" w:color="000000" w:sz="2" w:space="0"/>
              <w:bottom w:val="single" w:color="000000" w:sz="2" w:space="0"/>
            </w:tcBorders>
            <w:vAlign w:val="center"/>
          </w:tcPr>
          <w:p w14:paraId="3A5FF186">
            <w:pPr>
              <w:pStyle w:val="60"/>
              <w:spacing w:before="141" w:line="256" w:lineRule="auto"/>
              <w:ind w:right="122" w:rightChars="0"/>
              <w:jc w:val="left"/>
              <w:rPr>
                <w:rFonts w:ascii="Arial"/>
                <w:sz w:val="18"/>
                <w:szCs w:val="18"/>
                <w:highlight w:val="none"/>
              </w:rPr>
            </w:pPr>
            <w:r>
              <w:rPr>
                <w:rFonts w:hint="eastAsia" w:ascii="Arial"/>
                <w:sz w:val="18"/>
                <w:szCs w:val="18"/>
                <w:highlight w:val="none"/>
              </w:rPr>
              <w:t>水质 pH值测定 电极法HJ1147-2020</w:t>
            </w:r>
          </w:p>
        </w:tc>
        <w:tc>
          <w:tcPr>
            <w:tcW w:w="1320" w:type="dxa"/>
            <w:tcBorders>
              <w:top w:val="single" w:color="000000" w:sz="2" w:space="0"/>
              <w:bottom w:val="single" w:color="000000" w:sz="2" w:space="0"/>
            </w:tcBorders>
            <w:vAlign w:val="center"/>
          </w:tcPr>
          <w:p w14:paraId="04253D2F">
            <w:pPr>
              <w:pStyle w:val="60"/>
              <w:spacing w:line="241" w:lineRule="exact"/>
              <w:rPr>
                <w:rFonts w:hint="eastAsia" w:ascii="Arial"/>
                <w:sz w:val="18"/>
                <w:szCs w:val="18"/>
                <w:highlight w:val="none"/>
              </w:rPr>
            </w:pPr>
            <w:r>
              <w:rPr>
                <w:rFonts w:hint="eastAsia" w:ascii="Arial"/>
                <w:sz w:val="18"/>
                <w:szCs w:val="18"/>
                <w:highlight w:val="none"/>
              </w:rPr>
              <w:t>便携式pH计PHB-4</w:t>
            </w:r>
          </w:p>
          <w:p w14:paraId="1408CD60">
            <w:pPr>
              <w:pStyle w:val="60"/>
              <w:spacing w:line="241" w:lineRule="exact"/>
              <w:rPr>
                <w:rFonts w:ascii="Arial"/>
                <w:sz w:val="18"/>
                <w:szCs w:val="18"/>
                <w:highlight w:val="none"/>
              </w:rPr>
            </w:pPr>
            <w:r>
              <w:rPr>
                <w:rFonts w:hint="eastAsia" w:ascii="Arial"/>
                <w:sz w:val="18"/>
                <w:szCs w:val="18"/>
                <w:highlight w:val="none"/>
              </w:rPr>
              <w:t>HXJC-YQ-91</w:t>
            </w:r>
          </w:p>
        </w:tc>
        <w:tc>
          <w:tcPr>
            <w:tcW w:w="765" w:type="dxa"/>
            <w:tcBorders>
              <w:top w:val="single" w:color="000000" w:sz="2" w:space="0"/>
              <w:bottom w:val="single" w:color="000000" w:sz="2" w:space="0"/>
            </w:tcBorders>
            <w:vAlign w:val="center"/>
          </w:tcPr>
          <w:p w14:paraId="5D7465DE">
            <w:pPr>
              <w:pStyle w:val="60"/>
              <w:spacing w:before="246" w:line="275" w:lineRule="exact"/>
              <w:ind w:left="399" w:leftChars="0"/>
              <w:rPr>
                <w:rFonts w:hint="eastAsia" w:ascii="Arial" w:eastAsia="宋体"/>
                <w:sz w:val="18"/>
                <w:szCs w:val="18"/>
                <w:highlight w:val="none"/>
                <w:lang w:val="en-US" w:eastAsia="zh-CN"/>
              </w:rPr>
            </w:pPr>
            <w:r>
              <w:rPr>
                <w:rFonts w:hint="eastAsia" w:ascii="Arial" w:eastAsia="宋体"/>
                <w:sz w:val="18"/>
                <w:szCs w:val="18"/>
                <w:highlight w:val="none"/>
                <w:lang w:val="en-US" w:eastAsia="zh-CN"/>
              </w:rPr>
              <w:t>/</w:t>
            </w:r>
          </w:p>
        </w:tc>
        <w:tc>
          <w:tcPr>
            <w:tcW w:w="629" w:type="dxa"/>
            <w:tcBorders>
              <w:top w:val="single" w:color="000000" w:sz="2" w:space="0"/>
              <w:bottom w:val="single" w:color="000000" w:sz="2" w:space="0"/>
            </w:tcBorders>
            <w:vAlign w:val="center"/>
          </w:tcPr>
          <w:p w14:paraId="36AFC9F6">
            <w:pPr>
              <w:spacing w:before="278" w:line="228" w:lineRule="auto"/>
              <w:ind w:left="134" w:leftChars="0"/>
              <w:jc w:val="left"/>
              <w:rPr>
                <w:rFonts w:ascii="宋体" w:hAnsi="宋体" w:eastAsia="宋体" w:cs="宋体"/>
                <w:spacing w:val="7"/>
                <w:sz w:val="18"/>
                <w:szCs w:val="18"/>
                <w:highlight w:val="none"/>
              </w:rPr>
            </w:pPr>
            <w:r>
              <w:rPr>
                <w:rFonts w:hint="eastAsia" w:ascii="宋体" w:hAnsi="宋体" w:eastAsia="宋体" w:cs="宋体"/>
                <w:spacing w:val="7"/>
                <w:sz w:val="18"/>
                <w:szCs w:val="18"/>
                <w:highlight w:val="none"/>
              </w:rPr>
              <w:t>仪器校准</w:t>
            </w:r>
          </w:p>
        </w:tc>
        <w:tc>
          <w:tcPr>
            <w:tcW w:w="3585" w:type="dxa"/>
            <w:tcBorders>
              <w:top w:val="single" w:color="000000" w:sz="2" w:space="0"/>
              <w:bottom w:val="single" w:color="000000" w:sz="2" w:space="0"/>
            </w:tcBorders>
            <w:vAlign w:val="center"/>
          </w:tcPr>
          <w:p w14:paraId="52CDDF15">
            <w:pPr>
              <w:spacing w:before="278" w:line="228" w:lineRule="auto"/>
              <w:ind w:firstLine="1488" w:firstLineChars="800"/>
              <w:rPr>
                <w:rFonts w:hint="default" w:ascii="宋体" w:hAnsi="宋体" w:eastAsia="宋体" w:cs="宋体"/>
                <w:spacing w:val="3"/>
                <w:position w:val="2"/>
                <w:sz w:val="18"/>
                <w:szCs w:val="18"/>
                <w:highlight w:val="none"/>
                <w:lang w:val="en-US" w:eastAsia="zh-CN"/>
              </w:rPr>
            </w:pPr>
            <w:r>
              <w:rPr>
                <w:rFonts w:hint="eastAsia" w:ascii="宋体" w:hAnsi="宋体" w:eastAsia="宋体" w:cs="宋体"/>
                <w:spacing w:val="3"/>
                <w:position w:val="2"/>
                <w:sz w:val="18"/>
                <w:szCs w:val="18"/>
                <w:highlight w:val="none"/>
                <w:lang w:val="en-US" w:eastAsia="zh-CN"/>
              </w:rPr>
              <w:t>合格</w:t>
            </w:r>
          </w:p>
        </w:tc>
      </w:tr>
      <w:tr w14:paraId="50967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416" w:type="dxa"/>
            <w:vMerge w:val="restart"/>
            <w:tcBorders>
              <w:top w:val="single" w:color="000000" w:sz="2" w:space="0"/>
            </w:tcBorders>
            <w:vAlign w:val="center"/>
          </w:tcPr>
          <w:p w14:paraId="13951AF5">
            <w:pPr>
              <w:pStyle w:val="60"/>
              <w:spacing w:before="246" w:line="275" w:lineRule="exact"/>
              <w:ind w:left="189" w:leftChars="0"/>
              <w:rPr>
                <w:position w:val="2"/>
                <w:sz w:val="18"/>
                <w:szCs w:val="18"/>
                <w:highlight w:val="none"/>
              </w:rPr>
            </w:pPr>
          </w:p>
        </w:tc>
        <w:tc>
          <w:tcPr>
            <w:tcW w:w="785" w:type="dxa"/>
            <w:vMerge w:val="restart"/>
            <w:tcBorders>
              <w:top w:val="single" w:color="000000" w:sz="2" w:space="0"/>
            </w:tcBorders>
            <w:shd w:val="clear" w:color="auto" w:fill="auto"/>
            <w:vAlign w:val="center"/>
          </w:tcPr>
          <w:p w14:paraId="68E06FFB">
            <w:pPr>
              <w:keepNext w:val="0"/>
              <w:keepLines w:val="0"/>
              <w:widowControl/>
              <w:suppressLineNumbers w:val="0"/>
              <w:jc w:val="left"/>
              <w:textAlignment w:val="bottom"/>
              <w:rPr>
                <w:rFonts w:ascii="Calibri" w:hAnsi="Calibri" w:cs="Calibri" w:eastAsiaTheme="minorEastAsia"/>
                <w:i w:val="0"/>
                <w:iCs w:val="0"/>
                <w:color w:val="000000"/>
                <w:kern w:val="2"/>
                <w:sz w:val="18"/>
                <w:szCs w:val="18"/>
                <w:highlight w:val="none"/>
                <w:u w:val="none"/>
                <w:lang w:val="en-US" w:eastAsia="zh-CN" w:bidi="ar-SA"/>
              </w:rPr>
            </w:pPr>
            <w:r>
              <w:rPr>
                <w:rFonts w:hint="default" w:ascii="Calibri" w:hAnsi="Calibri" w:eastAsia="宋体" w:cs="Calibri"/>
                <w:i w:val="0"/>
                <w:iCs w:val="0"/>
                <w:color w:val="000000"/>
                <w:kern w:val="0"/>
                <w:sz w:val="18"/>
                <w:szCs w:val="18"/>
                <w:highlight w:val="none"/>
                <w:u w:val="none"/>
                <w:lang w:val="en-US" w:eastAsia="zh-CN" w:bidi="ar"/>
              </w:rPr>
              <w:t>废水</w:t>
            </w:r>
            <w:r>
              <w:rPr>
                <w:rFonts w:hint="default" w:ascii="Calibri" w:hAnsi="Calibri" w:eastAsia="宋体" w:cs="Calibri"/>
                <w:i w:val="0"/>
                <w:iCs w:val="0"/>
                <w:color w:val="000000"/>
                <w:kern w:val="0"/>
                <w:sz w:val="18"/>
                <w:szCs w:val="18"/>
                <w:highlight w:val="none"/>
                <w:u w:val="none"/>
                <w:lang w:val="en-US" w:eastAsia="zh-CN" w:bidi="ar"/>
              </w:rPr>
              <w:br w:type="textWrapping"/>
            </w:r>
            <w:r>
              <w:rPr>
                <w:rFonts w:hint="default" w:ascii="Calibri" w:hAnsi="Calibri" w:eastAsia="宋体" w:cs="Calibri"/>
                <w:i w:val="0"/>
                <w:iCs w:val="0"/>
                <w:color w:val="000000"/>
                <w:kern w:val="0"/>
                <w:sz w:val="18"/>
                <w:szCs w:val="18"/>
                <w:highlight w:val="none"/>
                <w:u w:val="none"/>
                <w:lang w:val="en-US" w:eastAsia="zh-CN" w:bidi="ar"/>
              </w:rPr>
              <w:t>化学</w:t>
            </w:r>
            <w:r>
              <w:rPr>
                <w:rFonts w:hint="default" w:ascii="Calibri" w:hAnsi="Calibri" w:eastAsia="宋体" w:cs="Calibri"/>
                <w:i w:val="0"/>
                <w:iCs w:val="0"/>
                <w:color w:val="000000"/>
                <w:kern w:val="0"/>
                <w:sz w:val="18"/>
                <w:szCs w:val="18"/>
                <w:highlight w:val="none"/>
                <w:u w:val="none"/>
                <w:lang w:val="en-US" w:eastAsia="zh-CN" w:bidi="ar"/>
              </w:rPr>
              <w:br w:type="textWrapping"/>
            </w:r>
            <w:r>
              <w:rPr>
                <w:rFonts w:hint="default" w:ascii="Calibri" w:hAnsi="Calibri" w:eastAsia="宋体" w:cs="Calibri"/>
                <w:i w:val="0"/>
                <w:iCs w:val="0"/>
                <w:color w:val="000000"/>
                <w:kern w:val="0"/>
                <w:sz w:val="18"/>
                <w:szCs w:val="18"/>
                <w:highlight w:val="none"/>
                <w:u w:val="none"/>
                <w:lang w:val="en-US" w:eastAsia="zh-CN" w:bidi="ar"/>
              </w:rPr>
              <w:t>需氧量</w:t>
            </w:r>
          </w:p>
        </w:tc>
        <w:tc>
          <w:tcPr>
            <w:tcW w:w="565" w:type="dxa"/>
            <w:vMerge w:val="restart"/>
            <w:tcBorders>
              <w:top w:val="single" w:color="000000" w:sz="2" w:space="0"/>
            </w:tcBorders>
            <w:vAlign w:val="center"/>
          </w:tcPr>
          <w:p w14:paraId="15ACB56F">
            <w:pPr>
              <w:pStyle w:val="60"/>
              <w:spacing w:before="246" w:line="275" w:lineRule="exact"/>
              <w:ind w:left="288" w:leftChars="0"/>
              <w:rPr>
                <w:rFonts w:hint="eastAsia" w:eastAsia="宋体"/>
                <w:spacing w:val="2"/>
                <w:position w:val="1"/>
                <w:sz w:val="18"/>
                <w:szCs w:val="18"/>
                <w:highlight w:val="none"/>
                <w:lang w:val="en-US" w:eastAsia="zh-CN"/>
              </w:rPr>
            </w:pPr>
            <w:r>
              <w:rPr>
                <w:rFonts w:hint="eastAsia" w:eastAsia="宋体"/>
                <w:spacing w:val="2"/>
                <w:position w:val="1"/>
                <w:sz w:val="18"/>
                <w:szCs w:val="18"/>
                <w:highlight w:val="none"/>
                <w:lang w:val="en-US" w:eastAsia="zh-CN"/>
              </w:rPr>
              <w:t>6</w:t>
            </w:r>
          </w:p>
        </w:tc>
        <w:tc>
          <w:tcPr>
            <w:tcW w:w="1403" w:type="dxa"/>
            <w:vMerge w:val="restart"/>
            <w:tcBorders>
              <w:top w:val="single" w:color="000000" w:sz="2" w:space="0"/>
            </w:tcBorders>
            <w:shd w:val="clear" w:color="auto" w:fill="auto"/>
            <w:vAlign w:val="center"/>
          </w:tcPr>
          <w:p w14:paraId="3AE62E12">
            <w:pPr>
              <w:keepNext w:val="0"/>
              <w:keepLines w:val="0"/>
              <w:widowControl/>
              <w:suppressLineNumbers w:val="0"/>
              <w:jc w:val="left"/>
              <w:textAlignment w:val="bottom"/>
              <w:rPr>
                <w:rFonts w:ascii="Calibri" w:hAnsi="Calibri" w:cs="Calibri" w:eastAsiaTheme="minorEastAsia"/>
                <w:i w:val="0"/>
                <w:iCs w:val="0"/>
                <w:color w:val="000000"/>
                <w:kern w:val="2"/>
                <w:sz w:val="18"/>
                <w:szCs w:val="18"/>
                <w:highlight w:val="none"/>
                <w:u w:val="none"/>
                <w:lang w:val="en-US" w:eastAsia="zh-CN" w:bidi="ar-SA"/>
              </w:rPr>
            </w:pPr>
            <w:r>
              <w:rPr>
                <w:rFonts w:hint="default" w:ascii="Calibri" w:hAnsi="Calibri" w:eastAsia="宋体" w:cs="Calibri"/>
                <w:i w:val="0"/>
                <w:iCs w:val="0"/>
                <w:color w:val="000000"/>
                <w:kern w:val="0"/>
                <w:sz w:val="18"/>
                <w:szCs w:val="18"/>
                <w:highlight w:val="none"/>
                <w:u w:val="none"/>
                <w:lang w:val="en-US" w:eastAsia="zh-CN" w:bidi="ar"/>
              </w:rPr>
              <w:t>水质 化学需氧量的测定重铬酸盐法HJ 828-2017</w:t>
            </w:r>
          </w:p>
        </w:tc>
        <w:tc>
          <w:tcPr>
            <w:tcW w:w="1320" w:type="dxa"/>
            <w:vMerge w:val="restart"/>
            <w:tcBorders>
              <w:top w:val="single" w:color="000000" w:sz="2" w:space="0"/>
            </w:tcBorders>
            <w:vAlign w:val="center"/>
          </w:tcPr>
          <w:p w14:paraId="1FA0E1FC">
            <w:pPr>
              <w:pStyle w:val="60"/>
              <w:spacing w:line="241" w:lineRule="exact"/>
              <w:ind w:firstLine="180" w:firstLineChars="100"/>
              <w:rPr>
                <w:rFonts w:hint="eastAsia"/>
                <w:position w:val="2"/>
                <w:sz w:val="18"/>
                <w:szCs w:val="18"/>
                <w:highlight w:val="none"/>
              </w:rPr>
            </w:pPr>
            <w:r>
              <w:rPr>
                <w:rFonts w:hint="eastAsia"/>
                <w:position w:val="2"/>
                <w:sz w:val="18"/>
                <w:szCs w:val="18"/>
                <w:highlight w:val="none"/>
              </w:rPr>
              <w:t>酸式滴定管</w:t>
            </w:r>
          </w:p>
          <w:p w14:paraId="11BC10DE">
            <w:pPr>
              <w:pStyle w:val="60"/>
              <w:spacing w:line="241" w:lineRule="exact"/>
              <w:ind w:left="194" w:leftChars="0" w:firstLine="180" w:firstLineChars="100"/>
              <w:rPr>
                <w:position w:val="2"/>
                <w:sz w:val="18"/>
                <w:szCs w:val="18"/>
                <w:highlight w:val="none"/>
              </w:rPr>
            </w:pPr>
            <w:r>
              <w:rPr>
                <w:rFonts w:hint="eastAsia"/>
                <w:position w:val="2"/>
                <w:sz w:val="18"/>
                <w:szCs w:val="18"/>
                <w:highlight w:val="none"/>
              </w:rPr>
              <w:t>50ml</w:t>
            </w:r>
          </w:p>
        </w:tc>
        <w:tc>
          <w:tcPr>
            <w:tcW w:w="765" w:type="dxa"/>
            <w:vMerge w:val="restart"/>
            <w:tcBorders>
              <w:top w:val="single" w:color="000000" w:sz="2" w:space="0"/>
            </w:tcBorders>
            <w:vAlign w:val="center"/>
          </w:tcPr>
          <w:p w14:paraId="185E0BA7">
            <w:pPr>
              <w:pStyle w:val="60"/>
              <w:spacing w:before="246" w:line="275" w:lineRule="exact"/>
              <w:ind w:firstLine="184" w:firstLineChars="100"/>
              <w:rPr>
                <w:spacing w:val="2"/>
                <w:position w:val="1"/>
                <w:sz w:val="18"/>
                <w:szCs w:val="18"/>
                <w:highlight w:val="none"/>
              </w:rPr>
            </w:pPr>
            <w:r>
              <w:rPr>
                <w:rFonts w:hint="eastAsia"/>
                <w:spacing w:val="2"/>
                <w:position w:val="1"/>
                <w:sz w:val="18"/>
                <w:szCs w:val="18"/>
                <w:highlight w:val="none"/>
              </w:rPr>
              <w:t>4mg/L</w:t>
            </w:r>
          </w:p>
        </w:tc>
        <w:tc>
          <w:tcPr>
            <w:tcW w:w="629" w:type="dxa"/>
            <w:tcBorders>
              <w:top w:val="single" w:color="000000" w:sz="2" w:space="0"/>
            </w:tcBorders>
            <w:vAlign w:val="center"/>
          </w:tcPr>
          <w:p w14:paraId="3F9A223D">
            <w:pPr>
              <w:keepNext w:val="0"/>
              <w:keepLines w:val="0"/>
              <w:widowControl/>
              <w:suppressLineNumbers w:val="0"/>
              <w:jc w:val="left"/>
              <w:textAlignment w:val="bottom"/>
              <w:rPr>
                <w:rFonts w:ascii="宋体" w:hAnsi="宋体" w:eastAsia="宋体" w:cs="宋体"/>
                <w:spacing w:val="7"/>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质控样</w:t>
            </w:r>
          </w:p>
        </w:tc>
        <w:tc>
          <w:tcPr>
            <w:tcW w:w="3585" w:type="dxa"/>
            <w:tcBorders>
              <w:top w:val="single" w:color="000000" w:sz="2" w:space="0"/>
              <w:bottom w:val="single" w:color="000000" w:sz="2" w:space="0"/>
            </w:tcBorders>
            <w:vAlign w:val="center"/>
          </w:tcPr>
          <w:p w14:paraId="1E151F74">
            <w:pPr>
              <w:spacing w:before="278" w:line="228" w:lineRule="auto"/>
              <w:ind w:left="564" w:hanging="564" w:hangingChars="300"/>
              <w:rPr>
                <w:rFonts w:ascii="宋体" w:hAnsi="宋体" w:eastAsia="宋体" w:cs="宋体"/>
                <w:spacing w:val="4"/>
                <w:sz w:val="18"/>
                <w:szCs w:val="18"/>
                <w:highlight w:val="none"/>
              </w:rPr>
            </w:pPr>
            <w:r>
              <w:rPr>
                <w:rFonts w:hint="eastAsia" w:ascii="宋体" w:hAnsi="宋体" w:eastAsia="宋体" w:cs="宋体"/>
                <w:spacing w:val="4"/>
                <w:sz w:val="18"/>
                <w:szCs w:val="18"/>
                <w:highlight w:val="none"/>
              </w:rPr>
              <w:t>合格化学需氧量标准值:23.6±1.5mg/L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氨氮测定值:24.5mg/L</w:t>
            </w:r>
          </w:p>
        </w:tc>
      </w:tr>
      <w:tr w14:paraId="0D11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416" w:type="dxa"/>
            <w:vMerge w:val="continue"/>
            <w:tcBorders>
              <w:bottom w:val="single" w:color="000000" w:sz="2" w:space="0"/>
            </w:tcBorders>
            <w:vAlign w:val="center"/>
          </w:tcPr>
          <w:p w14:paraId="71E027E1">
            <w:pPr>
              <w:spacing w:before="278" w:line="228" w:lineRule="auto"/>
              <w:ind w:left="1711" w:leftChars="0"/>
              <w:rPr>
                <w:sz w:val="18"/>
                <w:szCs w:val="18"/>
                <w:highlight w:val="none"/>
              </w:rPr>
            </w:pPr>
          </w:p>
        </w:tc>
        <w:tc>
          <w:tcPr>
            <w:tcW w:w="785" w:type="dxa"/>
            <w:vMerge w:val="continue"/>
            <w:tcBorders>
              <w:bottom w:val="single" w:color="000000" w:sz="2" w:space="0"/>
            </w:tcBorders>
            <w:shd w:val="clear" w:color="auto" w:fill="auto"/>
            <w:vAlign w:val="center"/>
          </w:tcPr>
          <w:p w14:paraId="564D8C39">
            <w:pPr>
              <w:spacing w:before="278" w:line="228" w:lineRule="auto"/>
              <w:ind w:left="1711" w:leftChars="0"/>
              <w:rPr>
                <w:sz w:val="18"/>
                <w:szCs w:val="18"/>
                <w:highlight w:val="none"/>
              </w:rPr>
            </w:pPr>
          </w:p>
        </w:tc>
        <w:tc>
          <w:tcPr>
            <w:tcW w:w="565" w:type="dxa"/>
            <w:vMerge w:val="continue"/>
            <w:tcBorders>
              <w:bottom w:val="single" w:color="000000" w:sz="2" w:space="0"/>
            </w:tcBorders>
            <w:vAlign w:val="center"/>
          </w:tcPr>
          <w:p w14:paraId="20F4A27A">
            <w:pPr>
              <w:spacing w:before="278" w:line="228" w:lineRule="auto"/>
              <w:ind w:left="1711" w:leftChars="0"/>
              <w:rPr>
                <w:sz w:val="18"/>
                <w:szCs w:val="18"/>
                <w:highlight w:val="none"/>
              </w:rPr>
            </w:pPr>
          </w:p>
        </w:tc>
        <w:tc>
          <w:tcPr>
            <w:tcW w:w="1403" w:type="dxa"/>
            <w:vMerge w:val="continue"/>
            <w:tcBorders>
              <w:bottom w:val="single" w:color="000000" w:sz="2" w:space="0"/>
            </w:tcBorders>
            <w:shd w:val="clear" w:color="auto" w:fill="auto"/>
            <w:vAlign w:val="center"/>
          </w:tcPr>
          <w:p w14:paraId="79F0B64D">
            <w:pPr>
              <w:spacing w:before="278" w:line="228" w:lineRule="auto"/>
              <w:ind w:left="1711" w:leftChars="0"/>
              <w:rPr>
                <w:sz w:val="18"/>
                <w:szCs w:val="18"/>
                <w:highlight w:val="none"/>
              </w:rPr>
            </w:pPr>
          </w:p>
        </w:tc>
        <w:tc>
          <w:tcPr>
            <w:tcW w:w="1320" w:type="dxa"/>
            <w:vMerge w:val="continue"/>
            <w:tcBorders>
              <w:bottom w:val="single" w:color="000000" w:sz="2" w:space="0"/>
            </w:tcBorders>
            <w:vAlign w:val="center"/>
          </w:tcPr>
          <w:p w14:paraId="37B196A7">
            <w:pPr>
              <w:spacing w:before="278" w:line="228" w:lineRule="auto"/>
              <w:ind w:left="1711" w:leftChars="0"/>
              <w:rPr>
                <w:sz w:val="18"/>
                <w:szCs w:val="18"/>
                <w:highlight w:val="none"/>
              </w:rPr>
            </w:pPr>
          </w:p>
        </w:tc>
        <w:tc>
          <w:tcPr>
            <w:tcW w:w="765" w:type="dxa"/>
            <w:vMerge w:val="continue"/>
            <w:tcBorders>
              <w:bottom w:val="single" w:color="000000" w:sz="2" w:space="0"/>
            </w:tcBorders>
            <w:vAlign w:val="center"/>
          </w:tcPr>
          <w:p w14:paraId="62BB81A3">
            <w:pPr>
              <w:spacing w:before="278" w:line="228" w:lineRule="auto"/>
              <w:ind w:left="1711" w:leftChars="0"/>
              <w:rPr>
                <w:sz w:val="18"/>
                <w:szCs w:val="18"/>
                <w:highlight w:val="none"/>
              </w:rPr>
            </w:pPr>
          </w:p>
        </w:tc>
        <w:tc>
          <w:tcPr>
            <w:tcW w:w="629" w:type="dxa"/>
            <w:tcBorders>
              <w:bottom w:val="single" w:color="000000" w:sz="2" w:space="0"/>
            </w:tcBorders>
            <w:vAlign w:val="center"/>
          </w:tcPr>
          <w:p w14:paraId="285D812A">
            <w:pPr>
              <w:keepNext w:val="0"/>
              <w:keepLines w:val="0"/>
              <w:widowControl/>
              <w:suppressLineNumbers w:val="0"/>
              <w:jc w:val="left"/>
              <w:textAlignment w:val="bottom"/>
              <w:rPr>
                <w:sz w:val="18"/>
                <w:szCs w:val="18"/>
                <w:highlight w:val="none"/>
              </w:rPr>
            </w:pPr>
            <w:r>
              <w:rPr>
                <w:rFonts w:hint="default" w:ascii="Calibri" w:hAnsi="Calibri" w:eastAsia="宋体" w:cs="Calibri"/>
                <w:i w:val="0"/>
                <w:iCs w:val="0"/>
                <w:color w:val="000000"/>
                <w:kern w:val="0"/>
                <w:sz w:val="18"/>
                <w:szCs w:val="18"/>
                <w:highlight w:val="none"/>
                <w:u w:val="none"/>
                <w:lang w:val="en-US" w:eastAsia="zh-CN" w:bidi="ar"/>
              </w:rPr>
              <w:t>平行样</w:t>
            </w:r>
          </w:p>
        </w:tc>
        <w:tc>
          <w:tcPr>
            <w:tcW w:w="3585" w:type="dxa"/>
            <w:tcBorders>
              <w:top w:val="single" w:color="000000" w:sz="2" w:space="0"/>
              <w:bottom w:val="single" w:color="000000" w:sz="2" w:space="0"/>
            </w:tcBorders>
            <w:vAlign w:val="center"/>
          </w:tcPr>
          <w:p w14:paraId="50794833">
            <w:pPr>
              <w:spacing w:before="278" w:line="228" w:lineRule="auto"/>
              <w:ind w:left="564" w:hanging="564" w:hangingChars="300"/>
              <w:jc w:val="left"/>
              <w:rPr>
                <w:rFonts w:ascii="宋体" w:hAnsi="宋体" w:eastAsia="宋体" w:cs="宋体"/>
                <w:spacing w:val="4"/>
                <w:sz w:val="18"/>
                <w:szCs w:val="18"/>
                <w:highlight w:val="none"/>
              </w:rPr>
            </w:pPr>
            <w:r>
              <w:rPr>
                <w:rFonts w:hint="eastAsia" w:ascii="宋体" w:hAnsi="宋体" w:eastAsia="宋体" w:cs="宋体"/>
                <w:spacing w:val="4"/>
                <w:sz w:val="18"/>
                <w:szCs w:val="18"/>
                <w:highlight w:val="none"/>
              </w:rPr>
              <w:t>合格 平行样1:64.4mg/L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平行样2:63.7mg/L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相对偏差:0.55%</w:t>
            </w:r>
          </w:p>
        </w:tc>
      </w:tr>
      <w:tr w14:paraId="49CE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jc w:val="center"/>
        </w:trPr>
        <w:tc>
          <w:tcPr>
            <w:tcW w:w="416" w:type="dxa"/>
            <w:tcBorders>
              <w:top w:val="single" w:color="000000" w:sz="2" w:space="0"/>
              <w:bottom w:val="single" w:color="000000" w:sz="2" w:space="0"/>
            </w:tcBorders>
            <w:vAlign w:val="center"/>
          </w:tcPr>
          <w:p w14:paraId="210F2014">
            <w:pPr>
              <w:pStyle w:val="60"/>
              <w:spacing w:before="246" w:line="275" w:lineRule="exact"/>
              <w:ind w:left="189" w:leftChars="0"/>
              <w:rPr>
                <w:position w:val="2"/>
                <w:sz w:val="18"/>
                <w:szCs w:val="18"/>
                <w:highlight w:val="none"/>
              </w:rPr>
            </w:pPr>
          </w:p>
        </w:tc>
        <w:tc>
          <w:tcPr>
            <w:tcW w:w="785" w:type="dxa"/>
            <w:tcBorders>
              <w:top w:val="single" w:color="000000" w:sz="2" w:space="0"/>
              <w:bottom w:val="single" w:color="000000" w:sz="2" w:space="0"/>
            </w:tcBorders>
            <w:shd w:val="clear" w:color="auto" w:fill="auto"/>
            <w:vAlign w:val="center"/>
          </w:tcPr>
          <w:p w14:paraId="165A8405">
            <w:pPr>
              <w:keepNext w:val="0"/>
              <w:keepLines w:val="0"/>
              <w:widowControl/>
              <w:suppressLineNumbers w:val="0"/>
              <w:jc w:val="left"/>
              <w:textAlignment w:val="bottom"/>
              <w:rPr>
                <w:rFonts w:ascii="Calibri" w:hAnsi="Calibri" w:cs="Calibri" w:eastAsiaTheme="minorEastAsia"/>
                <w:i w:val="0"/>
                <w:iCs w:val="0"/>
                <w:color w:val="000000"/>
                <w:kern w:val="2"/>
                <w:sz w:val="18"/>
                <w:szCs w:val="18"/>
                <w:highlight w:val="none"/>
                <w:u w:val="none"/>
                <w:lang w:val="en-US" w:eastAsia="zh-CN" w:bidi="ar-SA"/>
              </w:rPr>
            </w:pPr>
            <w:r>
              <w:rPr>
                <w:rFonts w:hint="default" w:ascii="Calibri" w:hAnsi="Calibri" w:eastAsia="宋体" w:cs="Calibri"/>
                <w:i w:val="0"/>
                <w:iCs w:val="0"/>
                <w:color w:val="000000"/>
                <w:kern w:val="0"/>
                <w:sz w:val="18"/>
                <w:szCs w:val="18"/>
                <w:highlight w:val="none"/>
                <w:u w:val="none"/>
                <w:lang w:val="en-US" w:eastAsia="zh-CN" w:bidi="ar"/>
              </w:rPr>
              <w:t>废水 五日</w:t>
            </w:r>
            <w:r>
              <w:rPr>
                <w:rFonts w:hint="default" w:ascii="Calibri" w:hAnsi="Calibri" w:eastAsia="宋体" w:cs="Calibri"/>
                <w:i w:val="0"/>
                <w:iCs w:val="0"/>
                <w:color w:val="000000"/>
                <w:kern w:val="0"/>
                <w:sz w:val="18"/>
                <w:szCs w:val="18"/>
                <w:highlight w:val="none"/>
                <w:u w:val="none"/>
                <w:lang w:val="en-US" w:eastAsia="zh-CN" w:bidi="ar"/>
              </w:rPr>
              <w:br w:type="textWrapping"/>
            </w:r>
            <w:r>
              <w:rPr>
                <w:rFonts w:hint="default" w:ascii="Calibri" w:hAnsi="Calibri" w:eastAsia="宋体" w:cs="Calibri"/>
                <w:i w:val="0"/>
                <w:iCs w:val="0"/>
                <w:color w:val="000000"/>
                <w:kern w:val="0"/>
                <w:sz w:val="18"/>
                <w:szCs w:val="18"/>
                <w:highlight w:val="none"/>
                <w:u w:val="none"/>
                <w:lang w:val="en-US" w:eastAsia="zh-CN" w:bidi="ar"/>
              </w:rPr>
              <w:t>生化需氧量</w:t>
            </w:r>
          </w:p>
        </w:tc>
        <w:tc>
          <w:tcPr>
            <w:tcW w:w="565" w:type="dxa"/>
            <w:tcBorders>
              <w:top w:val="single" w:color="000000" w:sz="2" w:space="0"/>
              <w:bottom w:val="single" w:color="000000" w:sz="2" w:space="0"/>
            </w:tcBorders>
            <w:vAlign w:val="center"/>
          </w:tcPr>
          <w:p w14:paraId="7811D505">
            <w:pPr>
              <w:pStyle w:val="60"/>
              <w:spacing w:before="246" w:line="275" w:lineRule="exact"/>
              <w:ind w:left="288" w:leftChars="0"/>
              <w:rPr>
                <w:rFonts w:hint="eastAsia" w:eastAsia="宋体"/>
                <w:spacing w:val="2"/>
                <w:position w:val="1"/>
                <w:sz w:val="18"/>
                <w:szCs w:val="18"/>
                <w:highlight w:val="none"/>
                <w:lang w:val="en-US" w:eastAsia="zh-CN"/>
              </w:rPr>
            </w:pPr>
            <w:r>
              <w:rPr>
                <w:rFonts w:hint="eastAsia" w:eastAsia="宋体"/>
                <w:spacing w:val="2"/>
                <w:position w:val="1"/>
                <w:sz w:val="18"/>
                <w:szCs w:val="18"/>
                <w:highlight w:val="none"/>
                <w:lang w:val="en-US" w:eastAsia="zh-CN"/>
              </w:rPr>
              <w:t>6</w:t>
            </w:r>
          </w:p>
        </w:tc>
        <w:tc>
          <w:tcPr>
            <w:tcW w:w="1403" w:type="dxa"/>
            <w:tcBorders>
              <w:top w:val="single" w:color="000000" w:sz="2" w:space="0"/>
              <w:bottom w:val="single" w:color="000000" w:sz="2" w:space="0"/>
            </w:tcBorders>
            <w:shd w:val="clear" w:color="auto" w:fill="auto"/>
            <w:vAlign w:val="center"/>
          </w:tcPr>
          <w:p w14:paraId="39E5415B">
            <w:pPr>
              <w:keepNext w:val="0"/>
              <w:keepLines w:val="0"/>
              <w:widowControl/>
              <w:suppressLineNumbers w:val="0"/>
              <w:jc w:val="left"/>
              <w:textAlignment w:val="bottom"/>
              <w:rPr>
                <w:rFonts w:ascii="Calibri" w:hAnsi="Calibri" w:cs="Calibri" w:eastAsiaTheme="minorEastAsia"/>
                <w:i w:val="0"/>
                <w:iCs w:val="0"/>
                <w:color w:val="000000"/>
                <w:kern w:val="2"/>
                <w:sz w:val="18"/>
                <w:szCs w:val="18"/>
                <w:highlight w:val="none"/>
                <w:u w:val="none"/>
                <w:lang w:val="en-US" w:eastAsia="zh-CN" w:bidi="ar-SA"/>
              </w:rPr>
            </w:pPr>
            <w:r>
              <w:rPr>
                <w:rFonts w:hint="default" w:ascii="Calibri" w:hAnsi="Calibri" w:eastAsia="宋体" w:cs="Calibri"/>
                <w:i w:val="0"/>
                <w:iCs w:val="0"/>
                <w:color w:val="000000"/>
                <w:kern w:val="0"/>
                <w:sz w:val="18"/>
                <w:szCs w:val="18"/>
                <w:highlight w:val="none"/>
                <w:u w:val="none"/>
                <w:lang w:val="en-US" w:eastAsia="zh-CN" w:bidi="ar"/>
              </w:rPr>
              <w:t>水质 五日生化需氧量(BOD5)的测定 稀释与接种法HJ 505-2009</w:t>
            </w:r>
          </w:p>
        </w:tc>
        <w:tc>
          <w:tcPr>
            <w:tcW w:w="1320" w:type="dxa"/>
            <w:tcBorders>
              <w:top w:val="single" w:color="000000" w:sz="2" w:space="0"/>
              <w:bottom w:val="single" w:color="000000" w:sz="2" w:space="0"/>
            </w:tcBorders>
            <w:vAlign w:val="center"/>
          </w:tcPr>
          <w:p w14:paraId="782A35B3">
            <w:pPr>
              <w:pStyle w:val="60"/>
              <w:spacing w:line="241" w:lineRule="exact"/>
              <w:rPr>
                <w:rFonts w:hint="eastAsia"/>
                <w:position w:val="2"/>
                <w:sz w:val="18"/>
                <w:szCs w:val="18"/>
                <w:highlight w:val="none"/>
              </w:rPr>
            </w:pPr>
            <w:r>
              <w:rPr>
                <w:rFonts w:hint="eastAsia"/>
                <w:position w:val="2"/>
                <w:sz w:val="18"/>
                <w:szCs w:val="18"/>
                <w:highlight w:val="none"/>
              </w:rPr>
              <w:t>便携式溶解氧测定仪JPB-607A</w:t>
            </w:r>
          </w:p>
          <w:p w14:paraId="085874EC">
            <w:pPr>
              <w:pStyle w:val="60"/>
              <w:spacing w:line="241" w:lineRule="exact"/>
              <w:rPr>
                <w:rFonts w:hint="eastAsia"/>
                <w:position w:val="2"/>
                <w:sz w:val="18"/>
                <w:szCs w:val="18"/>
                <w:highlight w:val="none"/>
              </w:rPr>
            </w:pPr>
            <w:r>
              <w:rPr>
                <w:rFonts w:hint="eastAsia"/>
                <w:position w:val="2"/>
                <w:sz w:val="18"/>
                <w:szCs w:val="18"/>
                <w:highlight w:val="none"/>
              </w:rPr>
              <w:t>HXJC-YQ-27</w:t>
            </w:r>
          </w:p>
          <w:p w14:paraId="53D4B812">
            <w:pPr>
              <w:pStyle w:val="60"/>
              <w:spacing w:line="241" w:lineRule="exact"/>
              <w:rPr>
                <w:rFonts w:hint="eastAsia"/>
                <w:position w:val="2"/>
                <w:sz w:val="18"/>
                <w:szCs w:val="18"/>
                <w:highlight w:val="none"/>
              </w:rPr>
            </w:pPr>
            <w:r>
              <w:rPr>
                <w:rFonts w:hint="eastAsia"/>
                <w:position w:val="2"/>
                <w:sz w:val="18"/>
                <w:szCs w:val="18"/>
                <w:highlight w:val="none"/>
              </w:rPr>
              <w:t>生化培养箱</w:t>
            </w:r>
          </w:p>
          <w:p w14:paraId="62F8CA04">
            <w:pPr>
              <w:pStyle w:val="60"/>
              <w:spacing w:line="241" w:lineRule="exact"/>
              <w:rPr>
                <w:rFonts w:hint="eastAsia"/>
                <w:position w:val="2"/>
                <w:sz w:val="18"/>
                <w:szCs w:val="18"/>
                <w:highlight w:val="none"/>
              </w:rPr>
            </w:pPr>
            <w:r>
              <w:rPr>
                <w:rFonts w:hint="eastAsia"/>
                <w:position w:val="2"/>
                <w:sz w:val="18"/>
                <w:szCs w:val="18"/>
                <w:highlight w:val="none"/>
              </w:rPr>
              <w:t>LRH-100A</w:t>
            </w:r>
          </w:p>
          <w:p w14:paraId="739D80D0">
            <w:pPr>
              <w:pStyle w:val="60"/>
              <w:spacing w:line="241" w:lineRule="exact"/>
              <w:rPr>
                <w:position w:val="2"/>
                <w:sz w:val="18"/>
                <w:szCs w:val="18"/>
                <w:highlight w:val="none"/>
              </w:rPr>
            </w:pPr>
            <w:r>
              <w:rPr>
                <w:rFonts w:hint="eastAsia"/>
                <w:position w:val="2"/>
                <w:sz w:val="18"/>
                <w:szCs w:val="18"/>
                <w:highlight w:val="none"/>
              </w:rPr>
              <w:t>HXJC-YQ-72</w:t>
            </w:r>
          </w:p>
        </w:tc>
        <w:tc>
          <w:tcPr>
            <w:tcW w:w="765" w:type="dxa"/>
            <w:tcBorders>
              <w:top w:val="single" w:color="000000" w:sz="2" w:space="0"/>
              <w:bottom w:val="single" w:color="000000" w:sz="2" w:space="0"/>
            </w:tcBorders>
            <w:vAlign w:val="center"/>
          </w:tcPr>
          <w:p w14:paraId="101FE3D7">
            <w:pPr>
              <w:pStyle w:val="60"/>
              <w:spacing w:before="246" w:line="275" w:lineRule="exact"/>
              <w:rPr>
                <w:spacing w:val="2"/>
                <w:position w:val="1"/>
                <w:sz w:val="18"/>
                <w:szCs w:val="18"/>
                <w:highlight w:val="none"/>
              </w:rPr>
            </w:pPr>
            <w:r>
              <w:rPr>
                <w:rFonts w:hint="eastAsia"/>
                <w:spacing w:val="2"/>
                <w:position w:val="1"/>
                <w:sz w:val="18"/>
                <w:szCs w:val="18"/>
                <w:highlight w:val="none"/>
              </w:rPr>
              <w:t>0.5mg/L</w:t>
            </w:r>
          </w:p>
        </w:tc>
        <w:tc>
          <w:tcPr>
            <w:tcW w:w="629" w:type="dxa"/>
            <w:tcBorders>
              <w:top w:val="single" w:color="000000" w:sz="2" w:space="0"/>
              <w:bottom w:val="single" w:color="000000" w:sz="2" w:space="0"/>
            </w:tcBorders>
            <w:vAlign w:val="center"/>
          </w:tcPr>
          <w:p w14:paraId="0EB6AA65">
            <w:pPr>
              <w:bidi w:val="0"/>
              <w:jc w:val="left"/>
              <w:rPr>
                <w:sz w:val="18"/>
                <w:szCs w:val="18"/>
                <w:highlight w:val="none"/>
                <w:lang w:val="en-US" w:eastAsia="zh-CN"/>
              </w:rPr>
            </w:pPr>
            <w:r>
              <w:rPr>
                <w:rFonts w:hint="eastAsia"/>
                <w:sz w:val="18"/>
                <w:szCs w:val="18"/>
                <w:highlight w:val="none"/>
                <w:lang w:val="en-US" w:eastAsia="zh-CN"/>
              </w:rPr>
              <w:t>平行样</w:t>
            </w:r>
          </w:p>
        </w:tc>
        <w:tc>
          <w:tcPr>
            <w:tcW w:w="3585" w:type="dxa"/>
            <w:tcBorders>
              <w:top w:val="single" w:color="000000" w:sz="2" w:space="0"/>
              <w:bottom w:val="single" w:color="000000" w:sz="2" w:space="0"/>
            </w:tcBorders>
            <w:vAlign w:val="center"/>
          </w:tcPr>
          <w:p w14:paraId="03F928F4">
            <w:pPr>
              <w:spacing w:before="278" w:line="228" w:lineRule="auto"/>
              <w:ind w:left="624" w:hanging="564" w:hangingChars="300"/>
              <w:jc w:val="left"/>
              <w:rPr>
                <w:rFonts w:ascii="宋体" w:hAnsi="宋体" w:eastAsia="宋体" w:cs="宋体"/>
                <w:spacing w:val="4"/>
                <w:sz w:val="18"/>
                <w:szCs w:val="18"/>
                <w:highlight w:val="none"/>
              </w:rPr>
            </w:pPr>
            <w:r>
              <w:rPr>
                <w:rFonts w:hint="eastAsia" w:ascii="宋体" w:hAnsi="宋体" w:eastAsia="宋体" w:cs="宋体"/>
                <w:spacing w:val="4"/>
                <w:sz w:val="18"/>
                <w:szCs w:val="18"/>
                <w:highlight w:val="none"/>
              </w:rPr>
              <w:t xml:space="preserve">合格 </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平行样1:16.90mg/L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平行样2:16.40mg/L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相对偏差:1.5%</w:t>
            </w:r>
          </w:p>
        </w:tc>
      </w:tr>
      <w:tr w14:paraId="2B689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416" w:type="dxa"/>
            <w:vMerge w:val="restart"/>
            <w:tcBorders>
              <w:top w:val="single" w:color="000000" w:sz="2" w:space="0"/>
            </w:tcBorders>
            <w:vAlign w:val="center"/>
          </w:tcPr>
          <w:p w14:paraId="1F5D7F3E">
            <w:pPr>
              <w:pStyle w:val="60"/>
              <w:spacing w:before="246" w:line="275" w:lineRule="exact"/>
              <w:ind w:left="189" w:leftChars="0"/>
              <w:rPr>
                <w:position w:val="2"/>
                <w:sz w:val="18"/>
                <w:szCs w:val="18"/>
                <w:highlight w:val="none"/>
              </w:rPr>
            </w:pPr>
          </w:p>
        </w:tc>
        <w:tc>
          <w:tcPr>
            <w:tcW w:w="785" w:type="dxa"/>
            <w:vMerge w:val="restart"/>
            <w:tcBorders>
              <w:top w:val="single" w:color="000000" w:sz="2" w:space="0"/>
            </w:tcBorders>
            <w:shd w:val="clear" w:color="auto" w:fill="auto"/>
            <w:vAlign w:val="center"/>
          </w:tcPr>
          <w:p w14:paraId="2F4CD369">
            <w:pPr>
              <w:keepNext w:val="0"/>
              <w:keepLines w:val="0"/>
              <w:widowControl/>
              <w:suppressLineNumbers w:val="0"/>
              <w:jc w:val="left"/>
              <w:textAlignment w:val="bottom"/>
              <w:rPr>
                <w:rFonts w:ascii="Calibri" w:hAnsi="Calibri" w:cs="Calibri" w:eastAsiaTheme="minorEastAsia"/>
                <w:i w:val="0"/>
                <w:iCs w:val="0"/>
                <w:color w:val="000000"/>
                <w:kern w:val="2"/>
                <w:sz w:val="18"/>
                <w:szCs w:val="18"/>
                <w:highlight w:val="none"/>
                <w:u w:val="none"/>
                <w:lang w:val="en-US" w:eastAsia="zh-CN" w:bidi="ar-SA"/>
              </w:rPr>
            </w:pPr>
            <w:r>
              <w:rPr>
                <w:rFonts w:hint="default" w:ascii="Calibri" w:hAnsi="Calibri" w:eastAsia="宋体" w:cs="Calibri"/>
                <w:i w:val="0"/>
                <w:iCs w:val="0"/>
                <w:color w:val="000000"/>
                <w:kern w:val="0"/>
                <w:sz w:val="18"/>
                <w:szCs w:val="18"/>
                <w:highlight w:val="none"/>
                <w:u w:val="none"/>
                <w:lang w:val="en-US" w:eastAsia="zh-CN" w:bidi="ar"/>
              </w:rPr>
              <w:t>废水</w:t>
            </w:r>
            <w:r>
              <w:rPr>
                <w:rFonts w:hint="default" w:ascii="Calibri" w:hAnsi="Calibri" w:eastAsia="宋体" w:cs="Calibri"/>
                <w:i w:val="0"/>
                <w:iCs w:val="0"/>
                <w:color w:val="000000"/>
                <w:kern w:val="0"/>
                <w:sz w:val="18"/>
                <w:szCs w:val="18"/>
                <w:highlight w:val="none"/>
                <w:u w:val="none"/>
                <w:lang w:val="en-US" w:eastAsia="zh-CN" w:bidi="ar"/>
              </w:rPr>
              <w:br w:type="textWrapping"/>
            </w:r>
            <w:r>
              <w:rPr>
                <w:rFonts w:hint="default" w:ascii="Calibri" w:hAnsi="Calibri" w:eastAsia="宋体" w:cs="Calibri"/>
                <w:i w:val="0"/>
                <w:iCs w:val="0"/>
                <w:color w:val="000000"/>
                <w:kern w:val="0"/>
                <w:sz w:val="18"/>
                <w:szCs w:val="18"/>
                <w:highlight w:val="none"/>
                <w:u w:val="none"/>
                <w:lang w:val="en-US" w:eastAsia="zh-CN" w:bidi="ar"/>
              </w:rPr>
              <w:t>氨氮</w:t>
            </w:r>
          </w:p>
        </w:tc>
        <w:tc>
          <w:tcPr>
            <w:tcW w:w="565" w:type="dxa"/>
            <w:vMerge w:val="restart"/>
            <w:tcBorders>
              <w:top w:val="single" w:color="000000" w:sz="2" w:space="0"/>
            </w:tcBorders>
            <w:vAlign w:val="center"/>
          </w:tcPr>
          <w:p w14:paraId="35F0937F">
            <w:pPr>
              <w:pStyle w:val="60"/>
              <w:spacing w:before="246" w:line="275" w:lineRule="exact"/>
              <w:ind w:left="288" w:leftChars="0"/>
              <w:rPr>
                <w:rFonts w:hint="eastAsia" w:eastAsia="宋体"/>
                <w:spacing w:val="2"/>
                <w:position w:val="1"/>
                <w:sz w:val="18"/>
                <w:szCs w:val="18"/>
                <w:highlight w:val="none"/>
                <w:lang w:val="en-US" w:eastAsia="zh-CN"/>
              </w:rPr>
            </w:pPr>
            <w:r>
              <w:rPr>
                <w:rFonts w:hint="eastAsia" w:eastAsia="宋体"/>
                <w:spacing w:val="2"/>
                <w:position w:val="1"/>
                <w:sz w:val="18"/>
                <w:szCs w:val="18"/>
                <w:highlight w:val="none"/>
                <w:lang w:val="en-US" w:eastAsia="zh-CN"/>
              </w:rPr>
              <w:t>6</w:t>
            </w:r>
          </w:p>
        </w:tc>
        <w:tc>
          <w:tcPr>
            <w:tcW w:w="1403" w:type="dxa"/>
            <w:vMerge w:val="restart"/>
            <w:tcBorders>
              <w:top w:val="single" w:color="000000" w:sz="2" w:space="0"/>
            </w:tcBorders>
            <w:shd w:val="clear" w:color="auto" w:fill="auto"/>
            <w:vAlign w:val="center"/>
          </w:tcPr>
          <w:p w14:paraId="30FAC45F">
            <w:pPr>
              <w:keepNext w:val="0"/>
              <w:keepLines w:val="0"/>
              <w:widowControl/>
              <w:suppressLineNumbers w:val="0"/>
              <w:jc w:val="left"/>
              <w:textAlignment w:val="bottom"/>
              <w:rPr>
                <w:rFonts w:ascii="Calibri" w:hAnsi="Calibri" w:cs="Calibri" w:eastAsiaTheme="minorEastAsia"/>
                <w:i w:val="0"/>
                <w:iCs w:val="0"/>
                <w:color w:val="000000"/>
                <w:kern w:val="2"/>
                <w:sz w:val="18"/>
                <w:szCs w:val="18"/>
                <w:highlight w:val="none"/>
                <w:u w:val="none"/>
                <w:lang w:val="en-US" w:eastAsia="zh-CN" w:bidi="ar-SA"/>
              </w:rPr>
            </w:pPr>
            <w:r>
              <w:rPr>
                <w:rFonts w:hint="default" w:ascii="Calibri" w:hAnsi="Calibri" w:eastAsia="宋体" w:cs="Calibri"/>
                <w:i w:val="0"/>
                <w:iCs w:val="0"/>
                <w:color w:val="000000"/>
                <w:kern w:val="0"/>
                <w:sz w:val="18"/>
                <w:szCs w:val="18"/>
                <w:highlight w:val="none"/>
                <w:u w:val="none"/>
                <w:lang w:val="en-US" w:eastAsia="zh-CN" w:bidi="ar"/>
              </w:rPr>
              <w:t>水质 氨氮的测定 纳氏试剂分光光度法HJ</w:t>
            </w:r>
            <w:r>
              <w:rPr>
                <w:rFonts w:hint="eastAsia" w:ascii="Calibri" w:hAnsi="Calibri" w:eastAsia="宋体" w:cs="Calibri"/>
                <w:i w:val="0"/>
                <w:iCs w:val="0"/>
                <w:color w:val="000000"/>
                <w:kern w:val="0"/>
                <w:sz w:val="18"/>
                <w:szCs w:val="18"/>
                <w:highlight w:val="none"/>
                <w:u w:val="none"/>
                <w:lang w:val="en-US" w:eastAsia="zh-CN" w:bidi="ar"/>
              </w:rPr>
              <w:t xml:space="preserve"> </w:t>
            </w:r>
            <w:r>
              <w:rPr>
                <w:rFonts w:hint="default" w:ascii="Calibri" w:hAnsi="Calibri" w:eastAsia="宋体" w:cs="Calibri"/>
                <w:i w:val="0"/>
                <w:iCs w:val="0"/>
                <w:color w:val="000000"/>
                <w:kern w:val="0"/>
                <w:sz w:val="18"/>
                <w:szCs w:val="18"/>
                <w:highlight w:val="none"/>
                <w:u w:val="none"/>
                <w:lang w:val="en-US" w:eastAsia="zh-CN" w:bidi="ar"/>
              </w:rPr>
              <w:t>535-2009</w:t>
            </w:r>
          </w:p>
        </w:tc>
        <w:tc>
          <w:tcPr>
            <w:tcW w:w="1320" w:type="dxa"/>
            <w:vMerge w:val="restart"/>
            <w:tcBorders>
              <w:top w:val="single" w:color="000000" w:sz="2" w:space="0"/>
            </w:tcBorders>
            <w:vAlign w:val="center"/>
          </w:tcPr>
          <w:p w14:paraId="7357F502">
            <w:pPr>
              <w:pStyle w:val="60"/>
              <w:spacing w:line="241" w:lineRule="exact"/>
              <w:rPr>
                <w:rFonts w:hint="eastAsia"/>
                <w:position w:val="2"/>
                <w:sz w:val="18"/>
                <w:szCs w:val="18"/>
                <w:highlight w:val="none"/>
              </w:rPr>
            </w:pPr>
            <w:r>
              <w:rPr>
                <w:rFonts w:hint="eastAsia"/>
                <w:position w:val="2"/>
                <w:sz w:val="18"/>
                <w:szCs w:val="18"/>
                <w:highlight w:val="none"/>
              </w:rPr>
              <w:t>紫外可见分光</w:t>
            </w:r>
          </w:p>
          <w:p w14:paraId="265F3F60">
            <w:pPr>
              <w:pStyle w:val="60"/>
              <w:spacing w:line="241" w:lineRule="exact"/>
              <w:rPr>
                <w:rFonts w:hint="eastAsia"/>
                <w:position w:val="2"/>
                <w:sz w:val="18"/>
                <w:szCs w:val="18"/>
                <w:highlight w:val="none"/>
              </w:rPr>
            </w:pPr>
            <w:r>
              <w:rPr>
                <w:rFonts w:hint="eastAsia"/>
                <w:position w:val="2"/>
                <w:sz w:val="18"/>
                <w:szCs w:val="18"/>
                <w:highlight w:val="none"/>
              </w:rPr>
              <w:t>光度计T6</w:t>
            </w:r>
          </w:p>
          <w:p w14:paraId="014380B7">
            <w:pPr>
              <w:pStyle w:val="60"/>
              <w:spacing w:line="241" w:lineRule="exact"/>
              <w:rPr>
                <w:position w:val="2"/>
                <w:sz w:val="18"/>
                <w:szCs w:val="18"/>
                <w:highlight w:val="none"/>
              </w:rPr>
            </w:pPr>
            <w:r>
              <w:rPr>
                <w:rFonts w:hint="eastAsia"/>
                <w:position w:val="2"/>
                <w:sz w:val="18"/>
                <w:szCs w:val="18"/>
                <w:highlight w:val="none"/>
              </w:rPr>
              <w:t>HXJC-YQ-07</w:t>
            </w:r>
          </w:p>
        </w:tc>
        <w:tc>
          <w:tcPr>
            <w:tcW w:w="765" w:type="dxa"/>
            <w:vMerge w:val="restart"/>
            <w:tcBorders>
              <w:top w:val="single" w:color="000000" w:sz="2" w:space="0"/>
            </w:tcBorders>
            <w:vAlign w:val="center"/>
          </w:tcPr>
          <w:p w14:paraId="1795A8CA">
            <w:pPr>
              <w:bidi w:val="0"/>
              <w:ind w:firstLine="180" w:firstLineChars="100"/>
              <w:jc w:val="left"/>
              <w:rPr>
                <w:rFonts w:hint="eastAsia"/>
                <w:sz w:val="18"/>
                <w:szCs w:val="18"/>
                <w:highlight w:val="none"/>
              </w:rPr>
            </w:pPr>
            <w:r>
              <w:rPr>
                <w:rFonts w:hint="eastAsia"/>
                <w:sz w:val="18"/>
                <w:szCs w:val="18"/>
                <w:highlight w:val="none"/>
              </w:rPr>
              <w:t>0.025</w:t>
            </w:r>
          </w:p>
          <w:p w14:paraId="18099888">
            <w:pPr>
              <w:bidi w:val="0"/>
              <w:ind w:firstLine="180" w:firstLineChars="100"/>
              <w:jc w:val="left"/>
              <w:rPr>
                <w:sz w:val="18"/>
                <w:szCs w:val="18"/>
                <w:highlight w:val="none"/>
              </w:rPr>
            </w:pPr>
            <w:r>
              <w:rPr>
                <w:rFonts w:hint="eastAsia"/>
                <w:sz w:val="18"/>
                <w:szCs w:val="18"/>
                <w:highlight w:val="none"/>
              </w:rPr>
              <w:t>mg/L</w:t>
            </w:r>
          </w:p>
        </w:tc>
        <w:tc>
          <w:tcPr>
            <w:tcW w:w="629" w:type="dxa"/>
            <w:tcBorders>
              <w:top w:val="single" w:color="000000" w:sz="2" w:space="0"/>
            </w:tcBorders>
            <w:vAlign w:val="center"/>
          </w:tcPr>
          <w:p w14:paraId="50CD4883">
            <w:pPr>
              <w:keepNext w:val="0"/>
              <w:keepLines w:val="0"/>
              <w:widowControl/>
              <w:suppressLineNumbers w:val="0"/>
              <w:jc w:val="left"/>
              <w:textAlignment w:val="bottom"/>
              <w:rPr>
                <w:rFonts w:ascii="宋体" w:hAnsi="宋体" w:eastAsia="宋体" w:cs="宋体"/>
                <w:spacing w:val="7"/>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质控样</w:t>
            </w:r>
          </w:p>
        </w:tc>
        <w:tc>
          <w:tcPr>
            <w:tcW w:w="3585" w:type="dxa"/>
            <w:tcBorders>
              <w:top w:val="single" w:color="000000" w:sz="2" w:space="0"/>
              <w:bottom w:val="single" w:color="000000" w:sz="2" w:space="0"/>
            </w:tcBorders>
            <w:vAlign w:val="center"/>
          </w:tcPr>
          <w:p w14:paraId="710FF06B">
            <w:pPr>
              <w:spacing w:before="278" w:line="228" w:lineRule="auto"/>
              <w:ind w:left="624" w:hanging="564" w:hangingChars="300"/>
              <w:jc w:val="left"/>
              <w:rPr>
                <w:rFonts w:ascii="宋体" w:hAnsi="宋体" w:eastAsia="宋体" w:cs="宋体"/>
                <w:spacing w:val="4"/>
                <w:sz w:val="18"/>
                <w:szCs w:val="18"/>
                <w:highlight w:val="none"/>
              </w:rPr>
            </w:pPr>
            <w:r>
              <w:rPr>
                <w:rFonts w:hint="eastAsia" w:ascii="宋体" w:hAnsi="宋体" w:eastAsia="宋体" w:cs="宋体"/>
                <w:spacing w:val="4"/>
                <w:sz w:val="18"/>
                <w:szCs w:val="18"/>
                <w:highlight w:val="none"/>
              </w:rPr>
              <w:t>合格 氨氮标准值:5.42±0.47mg/L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氨氮测定值:5.57mg/L</w:t>
            </w:r>
          </w:p>
        </w:tc>
      </w:tr>
      <w:tr w14:paraId="407DC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416" w:type="dxa"/>
            <w:vMerge w:val="continue"/>
            <w:tcBorders>
              <w:bottom w:val="single" w:color="000000" w:sz="2" w:space="0"/>
            </w:tcBorders>
            <w:vAlign w:val="center"/>
          </w:tcPr>
          <w:p w14:paraId="69D18EC6">
            <w:pPr>
              <w:spacing w:before="278" w:line="228" w:lineRule="auto"/>
              <w:ind w:left="1711" w:leftChars="0"/>
              <w:rPr>
                <w:sz w:val="18"/>
                <w:szCs w:val="18"/>
                <w:highlight w:val="none"/>
              </w:rPr>
            </w:pPr>
          </w:p>
        </w:tc>
        <w:tc>
          <w:tcPr>
            <w:tcW w:w="785" w:type="dxa"/>
            <w:vMerge w:val="continue"/>
            <w:tcBorders>
              <w:bottom w:val="single" w:color="000000" w:sz="2" w:space="0"/>
            </w:tcBorders>
            <w:shd w:val="clear" w:color="auto" w:fill="auto"/>
            <w:vAlign w:val="center"/>
          </w:tcPr>
          <w:p w14:paraId="549ABBBA">
            <w:pPr>
              <w:spacing w:before="278" w:line="228" w:lineRule="auto"/>
              <w:ind w:left="1711" w:leftChars="0"/>
              <w:rPr>
                <w:sz w:val="18"/>
                <w:szCs w:val="18"/>
                <w:highlight w:val="none"/>
              </w:rPr>
            </w:pPr>
          </w:p>
        </w:tc>
        <w:tc>
          <w:tcPr>
            <w:tcW w:w="565" w:type="dxa"/>
            <w:vMerge w:val="continue"/>
            <w:tcBorders>
              <w:bottom w:val="single" w:color="000000" w:sz="2" w:space="0"/>
            </w:tcBorders>
            <w:vAlign w:val="center"/>
          </w:tcPr>
          <w:p w14:paraId="26045137">
            <w:pPr>
              <w:spacing w:before="278" w:line="228" w:lineRule="auto"/>
              <w:ind w:left="1711" w:leftChars="0"/>
              <w:rPr>
                <w:sz w:val="18"/>
                <w:szCs w:val="18"/>
                <w:highlight w:val="none"/>
              </w:rPr>
            </w:pPr>
          </w:p>
        </w:tc>
        <w:tc>
          <w:tcPr>
            <w:tcW w:w="1403" w:type="dxa"/>
            <w:vMerge w:val="continue"/>
            <w:tcBorders>
              <w:bottom w:val="single" w:color="000000" w:sz="2" w:space="0"/>
            </w:tcBorders>
            <w:shd w:val="clear" w:color="auto" w:fill="auto"/>
            <w:vAlign w:val="center"/>
          </w:tcPr>
          <w:p w14:paraId="058C575C">
            <w:pPr>
              <w:spacing w:before="278" w:line="228" w:lineRule="auto"/>
              <w:ind w:left="1711" w:leftChars="0"/>
              <w:rPr>
                <w:sz w:val="18"/>
                <w:szCs w:val="18"/>
                <w:highlight w:val="none"/>
              </w:rPr>
            </w:pPr>
          </w:p>
        </w:tc>
        <w:tc>
          <w:tcPr>
            <w:tcW w:w="1320" w:type="dxa"/>
            <w:vMerge w:val="continue"/>
            <w:tcBorders>
              <w:bottom w:val="single" w:color="000000" w:sz="2" w:space="0"/>
            </w:tcBorders>
            <w:vAlign w:val="center"/>
          </w:tcPr>
          <w:p w14:paraId="3781EDC3">
            <w:pPr>
              <w:spacing w:before="278" w:line="228" w:lineRule="auto"/>
              <w:ind w:left="1711" w:leftChars="0"/>
              <w:rPr>
                <w:sz w:val="18"/>
                <w:szCs w:val="18"/>
                <w:highlight w:val="none"/>
              </w:rPr>
            </w:pPr>
          </w:p>
        </w:tc>
        <w:tc>
          <w:tcPr>
            <w:tcW w:w="765" w:type="dxa"/>
            <w:vMerge w:val="continue"/>
            <w:tcBorders>
              <w:bottom w:val="single" w:color="000000" w:sz="2" w:space="0"/>
            </w:tcBorders>
            <w:vAlign w:val="center"/>
          </w:tcPr>
          <w:p w14:paraId="5BBD2488">
            <w:pPr>
              <w:spacing w:before="278" w:line="228" w:lineRule="auto"/>
              <w:ind w:left="1711" w:leftChars="0"/>
              <w:rPr>
                <w:sz w:val="18"/>
                <w:szCs w:val="18"/>
                <w:highlight w:val="none"/>
              </w:rPr>
            </w:pPr>
          </w:p>
        </w:tc>
        <w:tc>
          <w:tcPr>
            <w:tcW w:w="629" w:type="dxa"/>
            <w:tcBorders>
              <w:bottom w:val="single" w:color="000000" w:sz="2" w:space="0"/>
            </w:tcBorders>
            <w:vAlign w:val="center"/>
          </w:tcPr>
          <w:p w14:paraId="280219FD">
            <w:pPr>
              <w:keepNext w:val="0"/>
              <w:keepLines w:val="0"/>
              <w:widowControl/>
              <w:suppressLineNumbers w:val="0"/>
              <w:jc w:val="left"/>
              <w:textAlignment w:val="bottom"/>
              <w:rPr>
                <w:sz w:val="18"/>
                <w:szCs w:val="18"/>
                <w:highlight w:val="none"/>
              </w:rPr>
            </w:pPr>
            <w:r>
              <w:rPr>
                <w:rFonts w:hint="default" w:ascii="Calibri" w:hAnsi="Calibri" w:eastAsia="宋体" w:cs="Calibri"/>
                <w:i w:val="0"/>
                <w:iCs w:val="0"/>
                <w:color w:val="000000"/>
                <w:kern w:val="0"/>
                <w:sz w:val="18"/>
                <w:szCs w:val="18"/>
                <w:highlight w:val="none"/>
                <w:u w:val="none"/>
                <w:lang w:val="en-US" w:eastAsia="zh-CN" w:bidi="ar"/>
              </w:rPr>
              <w:t>平行样</w:t>
            </w:r>
          </w:p>
        </w:tc>
        <w:tc>
          <w:tcPr>
            <w:tcW w:w="3585" w:type="dxa"/>
            <w:tcBorders>
              <w:top w:val="single" w:color="000000" w:sz="2" w:space="0"/>
              <w:bottom w:val="single" w:color="000000" w:sz="2" w:space="0"/>
            </w:tcBorders>
            <w:vAlign w:val="center"/>
          </w:tcPr>
          <w:p w14:paraId="36E05D4C">
            <w:pPr>
              <w:spacing w:before="278" w:line="228" w:lineRule="auto"/>
              <w:ind w:left="624" w:hanging="564" w:hangingChars="300"/>
              <w:jc w:val="left"/>
              <w:rPr>
                <w:rFonts w:ascii="宋体" w:hAnsi="宋体" w:eastAsia="宋体" w:cs="宋体"/>
                <w:spacing w:val="4"/>
                <w:sz w:val="18"/>
                <w:szCs w:val="18"/>
                <w:highlight w:val="none"/>
              </w:rPr>
            </w:pPr>
            <w:r>
              <w:rPr>
                <w:rFonts w:hint="eastAsia" w:ascii="宋体" w:hAnsi="宋体" w:eastAsia="宋体" w:cs="宋体"/>
                <w:spacing w:val="4"/>
                <w:sz w:val="18"/>
                <w:szCs w:val="18"/>
                <w:highlight w:val="none"/>
              </w:rPr>
              <w:t>合格 氨氮标准值:5.42±0.47mg/L</w:t>
            </w:r>
            <w:r>
              <w:rPr>
                <w:rFonts w:hint="eastAsia" w:ascii="宋体" w:hAnsi="宋体" w:eastAsia="宋体" w:cs="宋体"/>
                <w:spacing w:val="4"/>
                <w:sz w:val="18"/>
                <w:szCs w:val="18"/>
                <w:highlight w:val="none"/>
                <w:lang w:val="en-US" w:eastAsia="zh-CN"/>
              </w:rPr>
              <w:t xml:space="preserve">  </w:t>
            </w:r>
            <w:r>
              <w:rPr>
                <w:rFonts w:hint="eastAsia" w:ascii="宋体" w:hAnsi="宋体" w:eastAsia="宋体" w:cs="宋体"/>
                <w:spacing w:val="4"/>
                <w:sz w:val="18"/>
                <w:szCs w:val="18"/>
                <w:highlight w:val="none"/>
              </w:rPr>
              <w:t>氨氮测定值:5.57mg/L</w:t>
            </w:r>
          </w:p>
        </w:tc>
      </w:tr>
      <w:tr w14:paraId="3EB9F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jc w:val="center"/>
        </w:trPr>
        <w:tc>
          <w:tcPr>
            <w:tcW w:w="416" w:type="dxa"/>
            <w:tcBorders>
              <w:top w:val="single" w:color="000000" w:sz="2" w:space="0"/>
            </w:tcBorders>
            <w:shd w:val="clear" w:color="auto" w:fill="auto"/>
            <w:vAlign w:val="center"/>
          </w:tcPr>
          <w:p w14:paraId="60F8DFB5">
            <w:pPr>
              <w:pStyle w:val="60"/>
              <w:spacing w:before="246" w:line="275" w:lineRule="exact"/>
              <w:ind w:left="189" w:leftChars="0"/>
              <w:rPr>
                <w:rFonts w:ascii="Arial" w:hAnsi="Times New Roman" w:eastAsia="Times New Roman" w:cs="Times New Roman"/>
                <w:kern w:val="2"/>
                <w:sz w:val="18"/>
                <w:szCs w:val="18"/>
                <w:highlight w:val="none"/>
                <w:lang w:val="en-US" w:eastAsia="en-US" w:bidi="ar-SA"/>
              </w:rPr>
            </w:pPr>
            <w:r>
              <w:rPr>
                <w:position w:val="2"/>
                <w:sz w:val="18"/>
                <w:szCs w:val="18"/>
                <w:highlight w:val="none"/>
              </w:rPr>
              <w:t>3</w:t>
            </w:r>
          </w:p>
        </w:tc>
        <w:tc>
          <w:tcPr>
            <w:tcW w:w="785" w:type="dxa"/>
            <w:tcBorders>
              <w:top w:val="single" w:color="000000" w:sz="2" w:space="0"/>
            </w:tcBorders>
            <w:shd w:val="clear" w:color="auto" w:fill="auto"/>
            <w:vAlign w:val="center"/>
          </w:tcPr>
          <w:p w14:paraId="0E050783">
            <w:pPr>
              <w:spacing w:before="277" w:line="229" w:lineRule="auto"/>
              <w:ind w:firstLine="178" w:firstLineChars="100"/>
              <w:rPr>
                <w:rFonts w:ascii="Arial" w:hAnsiTheme="minorHAnsi" w:eastAsiaTheme="minorEastAsia" w:cstheme="minorBidi"/>
                <w:kern w:val="2"/>
                <w:sz w:val="18"/>
                <w:szCs w:val="18"/>
                <w:highlight w:val="none"/>
                <w:lang w:val="en-US" w:eastAsia="zh-CN" w:bidi="ar-SA"/>
              </w:rPr>
            </w:pPr>
            <w:r>
              <w:rPr>
                <w:rFonts w:ascii="宋体" w:hAnsi="宋体" w:eastAsia="宋体" w:cs="宋体"/>
                <w:spacing w:val="-1"/>
                <w:sz w:val="18"/>
                <w:szCs w:val="18"/>
                <w:highlight w:val="none"/>
              </w:rPr>
              <w:t>噪声</w:t>
            </w:r>
          </w:p>
        </w:tc>
        <w:tc>
          <w:tcPr>
            <w:tcW w:w="565" w:type="dxa"/>
            <w:tcBorders>
              <w:top w:val="single" w:color="000000" w:sz="2" w:space="0"/>
            </w:tcBorders>
            <w:shd w:val="clear" w:color="auto" w:fill="auto"/>
            <w:vAlign w:val="center"/>
          </w:tcPr>
          <w:p w14:paraId="6C22307E">
            <w:pPr>
              <w:pStyle w:val="60"/>
              <w:spacing w:before="246" w:line="275" w:lineRule="exact"/>
              <w:ind w:left="288" w:leftChars="0"/>
              <w:rPr>
                <w:rFonts w:ascii="Arial" w:hAnsi="Times New Roman" w:eastAsia="Times New Roman" w:cs="Times New Roman"/>
                <w:kern w:val="2"/>
                <w:sz w:val="18"/>
                <w:szCs w:val="18"/>
                <w:highlight w:val="none"/>
                <w:lang w:val="en-US" w:eastAsia="en-US" w:bidi="ar-SA"/>
              </w:rPr>
            </w:pPr>
            <w:r>
              <w:rPr>
                <w:spacing w:val="2"/>
                <w:position w:val="1"/>
                <w:sz w:val="18"/>
                <w:szCs w:val="18"/>
                <w:highlight w:val="none"/>
              </w:rPr>
              <w:t>/</w:t>
            </w:r>
          </w:p>
        </w:tc>
        <w:tc>
          <w:tcPr>
            <w:tcW w:w="1403" w:type="dxa"/>
            <w:tcBorders>
              <w:top w:val="single" w:color="000000" w:sz="2" w:space="0"/>
            </w:tcBorders>
            <w:shd w:val="clear" w:color="auto" w:fill="auto"/>
            <w:vAlign w:val="center"/>
          </w:tcPr>
          <w:p w14:paraId="3F02D1DE">
            <w:pPr>
              <w:pStyle w:val="60"/>
              <w:spacing w:before="141" w:line="256" w:lineRule="auto"/>
              <w:ind w:right="122" w:rightChars="0"/>
              <w:jc w:val="left"/>
              <w:rPr>
                <w:rFonts w:ascii="Arial" w:hAnsi="Times New Roman" w:eastAsia="Times New Roman" w:cs="Times New Roman"/>
                <w:kern w:val="2"/>
                <w:sz w:val="18"/>
                <w:szCs w:val="18"/>
                <w:highlight w:val="none"/>
                <w:lang w:val="en-US" w:eastAsia="en-US" w:bidi="ar-SA"/>
              </w:rPr>
            </w:pPr>
            <w:r>
              <w:rPr>
                <w:rFonts w:ascii="宋体" w:hAnsi="宋体" w:eastAsia="宋体" w:cs="宋体"/>
                <w:spacing w:val="8"/>
                <w:sz w:val="18"/>
                <w:szCs w:val="18"/>
                <w:highlight w:val="none"/>
              </w:rPr>
              <w:t>工业企业厂界环境噪声排</w:t>
            </w:r>
            <w:r>
              <w:rPr>
                <w:rFonts w:ascii="宋体" w:hAnsi="宋体" w:eastAsia="宋体" w:cs="宋体"/>
                <w:spacing w:val="3"/>
                <w:sz w:val="18"/>
                <w:szCs w:val="18"/>
                <w:highlight w:val="none"/>
              </w:rPr>
              <w:t>放</w:t>
            </w:r>
            <w:r>
              <w:rPr>
                <w:rFonts w:hint="eastAsia" w:ascii="宋体" w:hAnsi="宋体" w:eastAsia="宋体" w:cs="宋体"/>
                <w:spacing w:val="3"/>
                <w:sz w:val="18"/>
                <w:szCs w:val="18"/>
                <w:highlight w:val="none"/>
                <w:lang w:val="en-US" w:eastAsia="zh-CN"/>
              </w:rPr>
              <w:t>标准</w:t>
            </w:r>
            <w:r>
              <w:rPr>
                <w:sz w:val="18"/>
                <w:szCs w:val="18"/>
                <w:highlight w:val="none"/>
              </w:rPr>
              <w:t>GB</w:t>
            </w:r>
            <w:r>
              <w:rPr>
                <w:spacing w:val="28"/>
                <w:sz w:val="18"/>
                <w:szCs w:val="18"/>
                <w:highlight w:val="none"/>
              </w:rPr>
              <w:t xml:space="preserve"> </w:t>
            </w:r>
            <w:r>
              <w:rPr>
                <w:spacing w:val="3"/>
                <w:sz w:val="18"/>
                <w:szCs w:val="18"/>
                <w:highlight w:val="none"/>
              </w:rPr>
              <w:t>12348-2008</w:t>
            </w:r>
          </w:p>
        </w:tc>
        <w:tc>
          <w:tcPr>
            <w:tcW w:w="1320" w:type="dxa"/>
            <w:tcBorders>
              <w:top w:val="single" w:color="000000" w:sz="2" w:space="0"/>
            </w:tcBorders>
            <w:shd w:val="clear" w:color="auto" w:fill="auto"/>
            <w:vAlign w:val="center"/>
          </w:tcPr>
          <w:p w14:paraId="68925158">
            <w:pPr>
              <w:spacing w:before="35" w:line="211" w:lineRule="auto"/>
              <w:ind w:firstLine="380" w:firstLineChars="200"/>
              <w:rPr>
                <w:rFonts w:ascii="宋体" w:hAnsi="宋体" w:eastAsia="宋体" w:cs="宋体"/>
                <w:sz w:val="18"/>
                <w:szCs w:val="18"/>
                <w:highlight w:val="none"/>
              </w:rPr>
            </w:pPr>
            <w:r>
              <w:rPr>
                <w:rFonts w:ascii="宋体" w:hAnsi="宋体" w:eastAsia="宋体" w:cs="宋体"/>
                <w:spacing w:val="5"/>
                <w:sz w:val="18"/>
                <w:szCs w:val="18"/>
                <w:highlight w:val="none"/>
              </w:rPr>
              <w:t>声级计</w:t>
            </w:r>
          </w:p>
          <w:p w14:paraId="238952B1">
            <w:pPr>
              <w:pStyle w:val="60"/>
              <w:spacing w:line="257" w:lineRule="exact"/>
              <w:ind w:firstLine="180" w:firstLineChars="100"/>
              <w:rPr>
                <w:sz w:val="18"/>
                <w:szCs w:val="18"/>
                <w:highlight w:val="none"/>
              </w:rPr>
            </w:pPr>
            <w:r>
              <w:rPr>
                <w:position w:val="1"/>
                <w:sz w:val="18"/>
                <w:szCs w:val="18"/>
                <w:highlight w:val="none"/>
              </w:rPr>
              <w:t>AWA</w:t>
            </w:r>
            <w:r>
              <w:rPr>
                <w:spacing w:val="10"/>
                <w:position w:val="1"/>
                <w:sz w:val="18"/>
                <w:szCs w:val="18"/>
                <w:highlight w:val="none"/>
              </w:rPr>
              <w:t>5688</w:t>
            </w:r>
          </w:p>
          <w:p w14:paraId="66D9BCE9">
            <w:pPr>
              <w:pStyle w:val="60"/>
              <w:spacing w:line="241" w:lineRule="exact"/>
              <w:ind w:firstLine="180" w:firstLineChars="100"/>
              <w:rPr>
                <w:rFonts w:ascii="Arial" w:hAnsi="Times New Roman" w:eastAsia="Times New Roman" w:cs="Times New Roman"/>
                <w:kern w:val="2"/>
                <w:sz w:val="18"/>
                <w:szCs w:val="18"/>
                <w:highlight w:val="none"/>
                <w:lang w:val="en-US" w:eastAsia="en-US" w:bidi="ar-SA"/>
              </w:rPr>
            </w:pPr>
            <w:r>
              <w:rPr>
                <w:position w:val="2"/>
                <w:sz w:val="18"/>
                <w:szCs w:val="18"/>
                <w:highlight w:val="none"/>
              </w:rPr>
              <w:t>HXJC</w:t>
            </w:r>
            <w:r>
              <w:rPr>
                <w:spacing w:val="12"/>
                <w:position w:val="2"/>
                <w:sz w:val="18"/>
                <w:szCs w:val="18"/>
                <w:highlight w:val="none"/>
              </w:rPr>
              <w:t>-</w:t>
            </w:r>
            <w:r>
              <w:rPr>
                <w:position w:val="2"/>
                <w:sz w:val="18"/>
                <w:szCs w:val="18"/>
                <w:highlight w:val="none"/>
              </w:rPr>
              <w:t>YQ</w:t>
            </w:r>
            <w:r>
              <w:rPr>
                <w:spacing w:val="12"/>
                <w:position w:val="2"/>
                <w:sz w:val="18"/>
                <w:szCs w:val="18"/>
                <w:highlight w:val="none"/>
              </w:rPr>
              <w:t>-98</w:t>
            </w:r>
          </w:p>
        </w:tc>
        <w:tc>
          <w:tcPr>
            <w:tcW w:w="765" w:type="dxa"/>
            <w:tcBorders>
              <w:top w:val="single" w:color="000000" w:sz="2" w:space="0"/>
            </w:tcBorders>
            <w:shd w:val="clear" w:color="auto" w:fill="auto"/>
            <w:vAlign w:val="center"/>
          </w:tcPr>
          <w:p w14:paraId="35D92835">
            <w:pPr>
              <w:pStyle w:val="60"/>
              <w:spacing w:before="246" w:line="275" w:lineRule="exact"/>
              <w:ind w:left="399" w:leftChars="0"/>
              <w:rPr>
                <w:rFonts w:ascii="Arial" w:hAnsi="Times New Roman" w:eastAsia="Times New Roman" w:cs="Times New Roman"/>
                <w:kern w:val="2"/>
                <w:sz w:val="18"/>
                <w:szCs w:val="18"/>
                <w:highlight w:val="none"/>
                <w:lang w:val="en-US" w:eastAsia="en-US" w:bidi="ar-SA"/>
              </w:rPr>
            </w:pPr>
            <w:r>
              <w:rPr>
                <w:spacing w:val="2"/>
                <w:position w:val="1"/>
                <w:sz w:val="18"/>
                <w:szCs w:val="18"/>
                <w:highlight w:val="none"/>
              </w:rPr>
              <w:t>/</w:t>
            </w:r>
          </w:p>
        </w:tc>
        <w:tc>
          <w:tcPr>
            <w:tcW w:w="629" w:type="dxa"/>
            <w:tcBorders>
              <w:top w:val="single" w:color="000000" w:sz="2" w:space="0"/>
            </w:tcBorders>
            <w:shd w:val="clear" w:color="auto" w:fill="auto"/>
            <w:vAlign w:val="center"/>
          </w:tcPr>
          <w:p w14:paraId="303507B0">
            <w:pPr>
              <w:spacing w:before="278" w:line="228" w:lineRule="auto"/>
              <w:ind w:left="134" w:leftChars="0"/>
              <w:jc w:val="left"/>
              <w:rPr>
                <w:rFonts w:ascii="宋体" w:hAnsi="宋体" w:eastAsia="宋体" w:cs="宋体"/>
                <w:spacing w:val="7"/>
                <w:kern w:val="2"/>
                <w:sz w:val="18"/>
                <w:szCs w:val="18"/>
                <w:highlight w:val="none"/>
                <w:lang w:val="en-US" w:eastAsia="zh-CN" w:bidi="ar-SA"/>
              </w:rPr>
            </w:pPr>
            <w:r>
              <w:rPr>
                <w:rFonts w:ascii="宋体" w:hAnsi="宋体" w:eastAsia="宋体" w:cs="宋体"/>
                <w:spacing w:val="7"/>
                <w:sz w:val="18"/>
                <w:szCs w:val="18"/>
                <w:highlight w:val="none"/>
              </w:rPr>
              <w:t>仪器校准</w:t>
            </w:r>
          </w:p>
        </w:tc>
        <w:tc>
          <w:tcPr>
            <w:tcW w:w="3585" w:type="dxa"/>
            <w:tcBorders>
              <w:top w:val="single" w:color="000000" w:sz="2" w:space="0"/>
            </w:tcBorders>
            <w:shd w:val="clear" w:color="auto" w:fill="auto"/>
            <w:vAlign w:val="center"/>
          </w:tcPr>
          <w:p w14:paraId="64A29A5A">
            <w:pPr>
              <w:spacing w:before="278" w:line="228" w:lineRule="auto"/>
              <w:ind w:left="1711" w:leftChars="0"/>
              <w:rPr>
                <w:rFonts w:ascii="宋体" w:hAnsi="宋体" w:eastAsia="宋体" w:cs="宋体"/>
                <w:spacing w:val="3"/>
                <w:kern w:val="2"/>
                <w:position w:val="2"/>
                <w:sz w:val="18"/>
                <w:szCs w:val="18"/>
                <w:highlight w:val="none"/>
                <w:lang w:val="en-US" w:eastAsia="zh-CN" w:bidi="ar-SA"/>
              </w:rPr>
            </w:pPr>
            <w:r>
              <w:rPr>
                <w:rFonts w:ascii="宋体" w:hAnsi="宋体" w:eastAsia="宋体" w:cs="宋体"/>
                <w:spacing w:val="4"/>
                <w:sz w:val="18"/>
                <w:szCs w:val="18"/>
                <w:highlight w:val="none"/>
              </w:rPr>
              <w:t>合格</w:t>
            </w:r>
          </w:p>
        </w:tc>
      </w:tr>
    </w:tbl>
    <w:p w14:paraId="3A951F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cs="Times New Roman"/>
          <w:b/>
          <w:bCs/>
          <w:sz w:val="32"/>
          <w:szCs w:val="32"/>
        </w:rPr>
      </w:pPr>
      <w:r>
        <w:rPr>
          <w:rFonts w:ascii="Times New Roman" w:hAnsi="Times New Roman" w:cs="Times New Roman"/>
          <w:b/>
          <w:bCs/>
          <w:sz w:val="32"/>
          <w:szCs w:val="32"/>
        </w:rPr>
        <w:t>9</w:t>
      </w:r>
      <w:r>
        <w:rPr>
          <w:rFonts w:hint="eastAsia" w:ascii="Times New Roman" w:hAnsi="Times New Roman" w:cs="Times New Roman"/>
          <w:b/>
          <w:bCs/>
          <w:sz w:val="32"/>
          <w:szCs w:val="32"/>
          <w:lang w:val="en-US" w:eastAsia="zh-CN"/>
        </w:rPr>
        <w:t xml:space="preserve"> </w:t>
      </w:r>
      <w:r>
        <w:rPr>
          <w:rFonts w:ascii="Times New Roman" w:hAnsi="Times New Roman" w:cs="Times New Roman"/>
          <w:b/>
          <w:bCs/>
          <w:sz w:val="32"/>
          <w:szCs w:val="32"/>
        </w:rPr>
        <w:t>验收监测结果</w:t>
      </w:r>
      <w:bookmarkEnd w:id="51"/>
      <w:bookmarkEnd w:id="62"/>
      <w:bookmarkStart w:id="63" w:name="_Toc7322"/>
      <w:bookmarkStart w:id="64" w:name="_Toc502144927"/>
    </w:p>
    <w:p w14:paraId="1C9C74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eastAsia="宋体"/>
          <w:b/>
          <w:bCs/>
          <w:sz w:val="28"/>
          <w:szCs w:val="28"/>
        </w:rPr>
      </w:pPr>
      <w:r>
        <w:rPr>
          <w:rFonts w:ascii="Times New Roman" w:hAnsi="Times New Roman" w:eastAsia="宋体"/>
          <w:b/>
          <w:bCs/>
          <w:sz w:val="28"/>
          <w:szCs w:val="28"/>
        </w:rPr>
        <w:t>9.1生产工况</w:t>
      </w:r>
      <w:bookmarkEnd w:id="63"/>
      <w:bookmarkEnd w:id="64"/>
      <w:bookmarkStart w:id="65" w:name="_Toc502144928"/>
      <w:bookmarkStart w:id="66" w:name="_Toc121040269"/>
    </w:p>
    <w:p w14:paraId="3843B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Times New Roman" w:hAnsi="Times New Roman"/>
          <w:sz w:val="24"/>
        </w:rPr>
      </w:pPr>
      <w:r>
        <w:rPr>
          <w:rFonts w:ascii="Times New Roman" w:hAnsi="Times New Roman"/>
          <w:b/>
          <w:bCs/>
          <w:sz w:val="24"/>
        </w:rPr>
        <w:t>9.1.1</w:t>
      </w:r>
      <w:r>
        <w:rPr>
          <w:rFonts w:hint="eastAsia" w:ascii="Times New Roman" w:hAnsi="Times New Roman"/>
          <w:b/>
          <w:bCs/>
          <w:sz w:val="24"/>
          <w:lang w:val="en-US" w:eastAsia="zh-CN"/>
        </w:rPr>
        <w:t xml:space="preserve"> </w:t>
      </w:r>
      <w:r>
        <w:rPr>
          <w:rFonts w:ascii="Times New Roman" w:hAnsi="Times New Roman"/>
          <w:b/>
          <w:bCs/>
          <w:sz w:val="24"/>
        </w:rPr>
        <w:t>验收</w:t>
      </w:r>
      <w:r>
        <w:rPr>
          <w:rFonts w:hint="eastAsia" w:ascii="Times New Roman" w:hAnsi="Times New Roman"/>
          <w:b/>
          <w:bCs/>
          <w:sz w:val="24"/>
          <w:lang w:val="en-US" w:eastAsia="zh-CN"/>
        </w:rPr>
        <w:t>监测</w:t>
      </w:r>
      <w:r>
        <w:rPr>
          <w:rFonts w:ascii="Times New Roman" w:hAnsi="Times New Roman"/>
          <w:b/>
          <w:bCs/>
          <w:sz w:val="24"/>
        </w:rPr>
        <w:t>期间生产工况</w:t>
      </w:r>
      <w:bookmarkEnd w:id="65"/>
    </w:p>
    <w:p w14:paraId="785CFC9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cs="Times New Roman"/>
          <w:sz w:val="24"/>
        </w:rPr>
      </w:pPr>
      <w:r>
        <w:rPr>
          <w:rFonts w:hint="eastAsia" w:asciiTheme="minorEastAsia" w:hAnsiTheme="minorEastAsia" w:eastAsiaTheme="minorEastAsia" w:cstheme="minorEastAsia"/>
          <w:color w:val="000000"/>
          <w:kern w:val="0"/>
          <w:sz w:val="24"/>
          <w:szCs w:val="24"/>
          <w:lang w:val="en-US" w:eastAsia="zh-CN" w:bidi="ar"/>
        </w:rPr>
        <w:t>验收检测期间，该项目正常生产，各项污染防治设施运行稳定，生产运行工况见表</w:t>
      </w:r>
      <w:r>
        <w:rPr>
          <w:rFonts w:ascii="Times New Roman" w:hAnsi="Times New Roman" w:cs="Times New Roman"/>
          <w:sz w:val="24"/>
        </w:rPr>
        <w:t>9.</w:t>
      </w:r>
      <w:r>
        <w:rPr>
          <w:rFonts w:hint="eastAsia" w:ascii="Times New Roman" w:hAnsi="Times New Roman" w:cs="Times New Roman"/>
          <w:sz w:val="24"/>
        </w:rPr>
        <w:t>1。</w:t>
      </w:r>
    </w:p>
    <w:p w14:paraId="2E976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 w:val="24"/>
          <w:szCs w:val="24"/>
        </w:rPr>
      </w:pPr>
    </w:p>
    <w:p w14:paraId="1244C9BB">
      <w:pPr>
        <w:keepNext w:val="0"/>
        <w:keepLines w:val="0"/>
        <w:pageBreakBefore w:val="0"/>
        <w:widowControl w:val="0"/>
        <w:kinsoku/>
        <w:wordWrap/>
        <w:overflowPunct/>
        <w:topLinePunct w:val="0"/>
        <w:autoSpaceDE/>
        <w:autoSpaceDN/>
        <w:bidi w:val="0"/>
        <w:adjustRightInd/>
        <w:snapToGrid/>
        <w:spacing w:line="240" w:lineRule="auto"/>
        <w:ind w:firstLine="2168" w:firstLineChars="900"/>
        <w:jc w:val="both"/>
        <w:textAlignment w:val="auto"/>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表9</w:t>
      </w:r>
      <w:r>
        <w:rPr>
          <w:rFonts w:hint="eastAsia" w:ascii="Times New Roman" w:hAnsi="Times New Roman" w:cs="Times New Roman"/>
          <w:b/>
          <w:bCs/>
          <w:sz w:val="24"/>
          <w:szCs w:val="24"/>
        </w:rPr>
        <w:t>.</w:t>
      </w:r>
      <w:r>
        <w:rPr>
          <w:rFonts w:ascii="Times New Roman" w:hAnsi="Times New Roman" w:cs="Times New Roman"/>
          <w:b/>
          <w:bCs/>
          <w:sz w:val="24"/>
          <w:szCs w:val="24"/>
        </w:rPr>
        <w:t xml:space="preserve">1 </w:t>
      </w:r>
      <w:r>
        <w:rPr>
          <w:rFonts w:hint="eastAsia" w:ascii="Times New Roman" w:hAnsi="Times New Roman" w:cs="Times New Roman"/>
          <w:b/>
          <w:bCs/>
          <w:sz w:val="24"/>
          <w:szCs w:val="24"/>
          <w:lang w:val="en-US" w:eastAsia="zh-CN"/>
        </w:rPr>
        <w:t>检测</w:t>
      </w:r>
      <w:r>
        <w:rPr>
          <w:rFonts w:ascii="Times New Roman" w:hAnsi="Times New Roman" w:cs="Times New Roman"/>
          <w:b/>
          <w:bCs/>
          <w:sz w:val="24"/>
          <w:szCs w:val="24"/>
        </w:rPr>
        <w:t>期间生产</w:t>
      </w:r>
      <w:r>
        <w:rPr>
          <w:rFonts w:hint="eastAsia" w:ascii="Times New Roman" w:hAnsi="Times New Roman" w:cs="Times New Roman"/>
          <w:b/>
          <w:bCs/>
          <w:sz w:val="24"/>
          <w:szCs w:val="24"/>
          <w:lang w:val="en-US" w:eastAsia="zh-CN"/>
        </w:rPr>
        <w:t>运行</w:t>
      </w:r>
      <w:r>
        <w:rPr>
          <w:rFonts w:ascii="Times New Roman" w:hAnsi="Times New Roman" w:cs="Times New Roman"/>
          <w:b/>
          <w:bCs/>
          <w:sz w:val="24"/>
          <w:szCs w:val="24"/>
        </w:rPr>
        <w:t>工况</w:t>
      </w:r>
      <w:r>
        <w:rPr>
          <w:rFonts w:hint="eastAsia" w:ascii="Times New Roman" w:hAnsi="Times New Roman" w:cs="Times New Roman"/>
          <w:b/>
          <w:bCs/>
          <w:sz w:val="24"/>
          <w:szCs w:val="24"/>
          <w:lang w:val="en-US" w:eastAsia="zh-CN"/>
        </w:rPr>
        <w:t>表</w:t>
      </w:r>
    </w:p>
    <w:tbl>
      <w:tblPr>
        <w:tblStyle w:val="24"/>
        <w:tblpPr w:leftFromText="180" w:rightFromText="180" w:vertAnchor="text" w:horzAnchor="page" w:tblpX="2132"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048"/>
        <w:gridCol w:w="1687"/>
        <w:gridCol w:w="1688"/>
        <w:gridCol w:w="1687"/>
      </w:tblGrid>
      <w:tr w14:paraId="72DB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56" w:type="dxa"/>
            <w:vAlign w:val="center"/>
          </w:tcPr>
          <w:p w14:paraId="4E9FC71F">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检测时间</w:t>
            </w:r>
          </w:p>
        </w:tc>
        <w:tc>
          <w:tcPr>
            <w:tcW w:w="2048" w:type="dxa"/>
            <w:vAlign w:val="center"/>
          </w:tcPr>
          <w:p w14:paraId="410DFF22">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产品名称</w:t>
            </w:r>
          </w:p>
        </w:tc>
        <w:tc>
          <w:tcPr>
            <w:tcW w:w="1687" w:type="dxa"/>
            <w:vAlign w:val="center"/>
          </w:tcPr>
          <w:p w14:paraId="4C9BF9B4">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设计生产能力（吨/天）</w:t>
            </w:r>
          </w:p>
        </w:tc>
        <w:tc>
          <w:tcPr>
            <w:tcW w:w="1688" w:type="dxa"/>
            <w:vAlign w:val="center"/>
          </w:tcPr>
          <w:p w14:paraId="1722FBB3">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实际生产能力（吨/天）</w:t>
            </w:r>
          </w:p>
        </w:tc>
        <w:tc>
          <w:tcPr>
            <w:tcW w:w="1687" w:type="dxa"/>
            <w:vAlign w:val="center"/>
          </w:tcPr>
          <w:p w14:paraId="4B8F28C5">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运行负荷（%）</w:t>
            </w:r>
          </w:p>
        </w:tc>
      </w:tr>
      <w:tr w14:paraId="1D12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356" w:type="dxa"/>
            <w:vAlign w:val="center"/>
          </w:tcPr>
          <w:p w14:paraId="2C17F65F">
            <w:pPr>
              <w:keepNext w:val="0"/>
              <w:keepLines w:val="0"/>
              <w:suppressLineNumbers w:val="0"/>
              <w:spacing w:before="0" w:beforeAutospacing="0" w:after="0" w:afterAutospacing="0"/>
              <w:ind w:left="0" w:right="0"/>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2025.02.20</w:t>
            </w:r>
          </w:p>
        </w:tc>
        <w:tc>
          <w:tcPr>
            <w:tcW w:w="2048" w:type="dxa"/>
            <w:vAlign w:val="center"/>
          </w:tcPr>
          <w:p w14:paraId="27577AD5">
            <w:pPr>
              <w:keepNext w:val="0"/>
              <w:keepLines w:val="0"/>
              <w:suppressLineNumbers w:val="0"/>
              <w:adjustRightInd w:val="0"/>
              <w:snapToGrid w:val="0"/>
              <w:spacing w:before="0" w:beforeAutospacing="0" w:after="0" w:afterAutospacing="0" w:line="300" w:lineRule="exact"/>
              <w:ind w:left="0" w:right="0" w:firstLine="630" w:firstLineChars="300"/>
              <w:jc w:val="both"/>
              <w:rPr>
                <w:rFonts w:hint="default" w:eastAsiaTheme="minorEastAsia"/>
                <w:sz w:val="24"/>
                <w:szCs w:val="24"/>
                <w:highlight w:val="none"/>
                <w:vertAlign w:val="baseline"/>
                <w:lang w:val="en-US" w:eastAsia="zh-CN"/>
              </w:rPr>
            </w:pPr>
            <w:r>
              <w:rPr>
                <w:rFonts w:hint="eastAsia"/>
                <w:szCs w:val="21"/>
                <w:highlight w:val="none"/>
                <w:lang w:val="en-US" w:eastAsia="zh-CN"/>
              </w:rPr>
              <w:t>蜂窝板</w:t>
            </w:r>
          </w:p>
        </w:tc>
        <w:tc>
          <w:tcPr>
            <w:tcW w:w="1687" w:type="dxa"/>
            <w:vAlign w:val="center"/>
          </w:tcPr>
          <w:p w14:paraId="2FF676A4">
            <w:pPr>
              <w:keepNext w:val="0"/>
              <w:keepLines w:val="0"/>
              <w:suppressLineNumbers w:val="0"/>
              <w:spacing w:before="0" w:beforeAutospacing="0" w:after="0" w:afterAutospacing="0"/>
              <w:ind w:left="0" w:right="0" w:firstLine="720" w:firstLineChars="300"/>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1.83</w:t>
            </w:r>
          </w:p>
        </w:tc>
        <w:tc>
          <w:tcPr>
            <w:tcW w:w="1688" w:type="dxa"/>
            <w:vAlign w:val="center"/>
          </w:tcPr>
          <w:p w14:paraId="0763ED78">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1.464</w:t>
            </w:r>
          </w:p>
        </w:tc>
        <w:tc>
          <w:tcPr>
            <w:tcW w:w="1687" w:type="dxa"/>
            <w:vAlign w:val="center"/>
          </w:tcPr>
          <w:p w14:paraId="046D1FE7">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80</w:t>
            </w:r>
          </w:p>
        </w:tc>
      </w:tr>
      <w:tr w14:paraId="389F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56" w:type="dxa"/>
            <w:vAlign w:val="center"/>
          </w:tcPr>
          <w:p w14:paraId="7F319495">
            <w:pPr>
              <w:keepNext w:val="0"/>
              <w:keepLines w:val="0"/>
              <w:suppressLineNumbers w:val="0"/>
              <w:spacing w:before="0" w:beforeAutospacing="0" w:after="0" w:afterAutospacing="0"/>
              <w:ind w:left="0" w:right="0"/>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2025.02.21</w:t>
            </w:r>
          </w:p>
        </w:tc>
        <w:tc>
          <w:tcPr>
            <w:tcW w:w="2048" w:type="dxa"/>
            <w:vAlign w:val="center"/>
          </w:tcPr>
          <w:p w14:paraId="65D39CF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cs="Times New Roman" w:eastAsiaTheme="minorEastAsia"/>
                <w:b w:val="0"/>
                <w:bCs/>
                <w:color w:val="000000"/>
                <w:sz w:val="24"/>
                <w:szCs w:val="24"/>
                <w:highlight w:val="none"/>
                <w:u w:val="none"/>
                <w:lang w:val="en-US" w:eastAsia="zh-CN"/>
              </w:rPr>
            </w:pPr>
            <w:r>
              <w:rPr>
                <w:rFonts w:hint="eastAsia"/>
                <w:szCs w:val="21"/>
                <w:highlight w:val="none"/>
                <w:lang w:val="en-US" w:eastAsia="zh-CN"/>
              </w:rPr>
              <w:t>蜂窝板</w:t>
            </w:r>
          </w:p>
        </w:tc>
        <w:tc>
          <w:tcPr>
            <w:tcW w:w="1687" w:type="dxa"/>
            <w:vAlign w:val="center"/>
          </w:tcPr>
          <w:p w14:paraId="1C9498E6">
            <w:pPr>
              <w:keepNext w:val="0"/>
              <w:keepLines w:val="0"/>
              <w:suppressLineNumbers w:val="0"/>
              <w:spacing w:before="0" w:beforeAutospacing="0" w:after="0" w:afterAutospacing="0"/>
              <w:ind w:left="0" w:leftChars="0" w:right="0" w:rightChars="0" w:firstLine="720" w:firstLineChars="300"/>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1.83</w:t>
            </w:r>
          </w:p>
        </w:tc>
        <w:tc>
          <w:tcPr>
            <w:tcW w:w="1688" w:type="dxa"/>
            <w:vAlign w:val="center"/>
          </w:tcPr>
          <w:p w14:paraId="290AAC56">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1.464</w:t>
            </w:r>
          </w:p>
        </w:tc>
        <w:tc>
          <w:tcPr>
            <w:tcW w:w="1687" w:type="dxa"/>
            <w:vAlign w:val="center"/>
          </w:tcPr>
          <w:p w14:paraId="5EAEE8D6">
            <w:pPr>
              <w:keepNext w:val="0"/>
              <w:keepLines w:val="0"/>
              <w:suppressLineNumbers w:val="0"/>
              <w:spacing w:before="0" w:beforeAutospacing="0" w:after="0" w:afterAutospacing="0"/>
              <w:ind w:left="0" w:right="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80</w:t>
            </w:r>
          </w:p>
        </w:tc>
      </w:tr>
      <w:tr w14:paraId="0AC2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66" w:type="dxa"/>
            <w:gridSpan w:val="5"/>
            <w:vAlign w:val="center"/>
          </w:tcPr>
          <w:p w14:paraId="2574B731">
            <w:pPr>
              <w:keepNext w:val="0"/>
              <w:keepLines w:val="0"/>
              <w:suppressLineNumbers w:val="0"/>
              <w:spacing w:before="0" w:beforeAutospacing="0" w:after="0" w:afterAutospacing="0"/>
              <w:ind w:left="0" w:right="0" w:firstLine="1440" w:firstLineChars="600"/>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备注:运行工况由河南顺合新材料有限公司提供</w:t>
            </w:r>
          </w:p>
        </w:tc>
      </w:tr>
      <w:bookmarkEnd w:id="66"/>
    </w:tbl>
    <w:p w14:paraId="05A2764E">
      <w:pPr>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bookmarkStart w:id="67" w:name="_Toc502144929"/>
      <w:r>
        <w:rPr>
          <w:rFonts w:hint="eastAsia" w:ascii="宋体" w:hAnsi="宋体" w:eastAsia="宋体" w:cs="宋体"/>
          <w:color w:val="auto"/>
          <w:sz w:val="24"/>
          <w:highlight w:val="none"/>
        </w:rPr>
        <w:t>由上表可见：该公司在验收监测期间生产负荷达到</w:t>
      </w:r>
      <w:r>
        <w:rPr>
          <w:rFonts w:hint="default" w:ascii="Times New Roman" w:hAnsi="Times New Roman" w:eastAsia="宋体" w:cs="Times New Roman"/>
          <w:color w:val="auto"/>
          <w:sz w:val="24"/>
          <w:highlight w:val="none"/>
        </w:rPr>
        <w:t>75%</w:t>
      </w:r>
      <w:r>
        <w:rPr>
          <w:rFonts w:hint="eastAsia" w:ascii="宋体" w:hAnsi="宋体" w:eastAsia="宋体" w:cs="宋体"/>
          <w:color w:val="auto"/>
          <w:sz w:val="24"/>
          <w:highlight w:val="none"/>
        </w:rPr>
        <w:t>以上，工况负</w:t>
      </w:r>
      <w:r>
        <w:rPr>
          <w:rFonts w:hint="eastAsia" w:ascii="宋体" w:hAnsi="宋体" w:eastAsia="宋体" w:cs="宋体"/>
          <w:color w:val="auto"/>
          <w:sz w:val="24"/>
        </w:rPr>
        <w:t>荷符合验收标准要求（生产负荷证明表见附件</w:t>
      </w:r>
      <w:r>
        <w:rPr>
          <w:rFonts w:hint="eastAsia" w:ascii="宋体" w:hAnsi="宋体" w:eastAsia="宋体" w:cs="宋体"/>
          <w:color w:val="auto"/>
          <w:sz w:val="24"/>
          <w:lang w:val="en-US" w:eastAsia="zh-CN"/>
        </w:rPr>
        <w:t>二</w:t>
      </w:r>
      <w:r>
        <w:rPr>
          <w:color w:val="auto"/>
          <w:sz w:val="24"/>
        </w:rPr>
        <w:t>）。</w:t>
      </w:r>
    </w:p>
    <w:p w14:paraId="44A435A5">
      <w:pPr>
        <w:pStyle w:val="5"/>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olor w:val="auto"/>
          <w:sz w:val="24"/>
        </w:rPr>
      </w:pPr>
      <w:r>
        <w:rPr>
          <w:rFonts w:ascii="Times New Roman" w:hAnsi="Times New Roman"/>
          <w:color w:val="auto"/>
          <w:sz w:val="24"/>
        </w:rPr>
        <w:t>9.1.2</w:t>
      </w:r>
      <w:r>
        <w:rPr>
          <w:rFonts w:hint="eastAsia" w:ascii="Times New Roman" w:hAnsi="Times New Roman"/>
          <w:color w:val="auto"/>
          <w:sz w:val="24"/>
          <w:lang w:val="en-US" w:eastAsia="zh-CN"/>
        </w:rPr>
        <w:t xml:space="preserve"> </w:t>
      </w:r>
      <w:r>
        <w:rPr>
          <w:rFonts w:ascii="Times New Roman" w:hAnsi="Times New Roman"/>
          <w:color w:val="auto"/>
          <w:sz w:val="24"/>
        </w:rPr>
        <w:t>工况分析</w:t>
      </w:r>
      <w:bookmarkEnd w:id="67"/>
    </w:p>
    <w:p w14:paraId="7EBF81BF">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bookmarkStart w:id="68" w:name="_Toc121040272"/>
      <w:r>
        <w:rPr>
          <w:rFonts w:ascii="Times New Roman" w:hAnsi="Times New Roman" w:cs="Times New Roman"/>
          <w:color w:val="auto"/>
          <w:sz w:val="24"/>
        </w:rPr>
        <w:t>（1）该公司定</w:t>
      </w:r>
      <w:r>
        <w:rPr>
          <w:rFonts w:ascii="Times New Roman" w:hAnsi="Times New Roman" w:cs="Times New Roman"/>
          <w:color w:val="auto"/>
          <w:sz w:val="24"/>
          <w:highlight w:val="none"/>
        </w:rPr>
        <w:t>员</w:t>
      </w:r>
      <w:r>
        <w:rPr>
          <w:rFonts w:hint="eastAsia" w:ascii="Times New Roman" w:hAnsi="Times New Roman" w:cs="Times New Roman"/>
          <w:color w:val="auto"/>
          <w:sz w:val="24"/>
          <w:highlight w:val="none"/>
          <w:lang w:val="en-US" w:eastAsia="zh-CN"/>
        </w:rPr>
        <w:t>8</w:t>
      </w:r>
      <w:r>
        <w:rPr>
          <w:rFonts w:ascii="Times New Roman" w:hAnsi="Times New Roman" w:cs="Times New Roman"/>
          <w:color w:val="auto"/>
          <w:sz w:val="24"/>
          <w:highlight w:val="none"/>
        </w:rPr>
        <w:t>人</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每天8小时，全年有效工作日</w:t>
      </w:r>
      <w:r>
        <w:rPr>
          <w:rFonts w:hint="eastAsia" w:ascii="Times New Roman" w:hAnsi="Times New Roman" w:cs="Times New Roman"/>
          <w:color w:val="auto"/>
          <w:sz w:val="24"/>
          <w:lang w:val="en-US" w:eastAsia="zh-CN"/>
        </w:rPr>
        <w:t>100</w:t>
      </w:r>
      <w:r>
        <w:rPr>
          <w:rFonts w:ascii="Times New Roman" w:hAnsi="Times New Roman" w:cs="Times New Roman"/>
          <w:color w:val="auto"/>
          <w:sz w:val="24"/>
        </w:rPr>
        <w:t>天。竣工验收监测期间，生产负荷为</w:t>
      </w:r>
      <w:r>
        <w:rPr>
          <w:rFonts w:hint="eastAsia" w:ascii="Times New Roman" w:hAnsi="Times New Roman" w:cs="Times New Roman"/>
          <w:color w:val="auto"/>
          <w:sz w:val="24"/>
          <w:highlight w:val="none"/>
          <w:lang w:val="en-US" w:eastAsia="zh-CN"/>
        </w:rPr>
        <w:t>80</w:t>
      </w:r>
      <w:r>
        <w:rPr>
          <w:rFonts w:ascii="Times New Roman" w:hAnsi="Times New Roman" w:cs="Times New Roman"/>
          <w:color w:val="auto"/>
          <w:sz w:val="24"/>
          <w:highlight w:val="none"/>
        </w:rPr>
        <w:t>%，达到了设计生产能力的</w:t>
      </w:r>
      <w:r>
        <w:rPr>
          <w:rFonts w:hint="default" w:ascii="Times New Roman" w:hAnsi="Times New Roman" w:cs="Times New Roman"/>
          <w:color w:val="auto"/>
          <w:sz w:val="24"/>
          <w:highlight w:val="none"/>
        </w:rPr>
        <w:t>75％</w:t>
      </w:r>
      <w:r>
        <w:rPr>
          <w:rFonts w:ascii="Times New Roman" w:hAnsi="Times New Roman" w:cs="Times New Roman"/>
          <w:color w:val="auto"/>
          <w:sz w:val="24"/>
          <w:highlight w:val="none"/>
        </w:rPr>
        <w:t>以上</w:t>
      </w:r>
      <w:r>
        <w:rPr>
          <w:rFonts w:ascii="Times New Roman" w:hAnsi="Times New Roman" w:cs="Times New Roman"/>
          <w:color w:val="auto"/>
          <w:sz w:val="24"/>
        </w:rPr>
        <w:t>，符合国家对建</w:t>
      </w:r>
      <w:r>
        <w:rPr>
          <w:rFonts w:ascii="Times New Roman" w:hAnsi="Times New Roman" w:cs="Times New Roman"/>
          <w:sz w:val="24"/>
        </w:rPr>
        <w:t>设项目竣工环境保护验收监测时对验收生产工况的有关要求。</w:t>
      </w:r>
    </w:p>
    <w:bookmarkEnd w:id="68"/>
    <w:p w14:paraId="730DA421">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cs="Times New Roman"/>
          <w:sz w:val="24"/>
        </w:rPr>
      </w:pPr>
      <w:r>
        <w:rPr>
          <w:rFonts w:ascii="Times New Roman" w:hAnsi="Times New Roman" w:cs="Times New Roman"/>
          <w:sz w:val="24"/>
        </w:rPr>
        <w:t>（2）验收监测期间，各项环保设施运行基本正常。</w:t>
      </w:r>
      <w:bookmarkStart w:id="69" w:name="_Toc502144930"/>
    </w:p>
    <w:p w14:paraId="64C7507C">
      <w:pPr>
        <w:pStyle w:val="4"/>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eastAsia="宋体"/>
          <w:sz w:val="28"/>
          <w:szCs w:val="28"/>
        </w:rPr>
      </w:pPr>
      <w:bookmarkStart w:id="70" w:name="_Toc18356"/>
      <w:r>
        <w:rPr>
          <w:rFonts w:ascii="Times New Roman" w:hAnsi="Times New Roman" w:eastAsia="宋体"/>
          <w:sz w:val="28"/>
          <w:szCs w:val="28"/>
        </w:rPr>
        <w:t>9.2</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环境保护设施调试结果</w:t>
      </w:r>
      <w:bookmarkEnd w:id="69"/>
      <w:bookmarkEnd w:id="70"/>
    </w:p>
    <w:p w14:paraId="392F1DCE">
      <w:pPr>
        <w:pStyle w:val="5"/>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sz w:val="24"/>
        </w:rPr>
      </w:pPr>
      <w:bookmarkStart w:id="71" w:name="_Toc502144931"/>
      <w:r>
        <w:rPr>
          <w:rFonts w:ascii="Times New Roman" w:hAnsi="Times New Roman"/>
          <w:sz w:val="24"/>
        </w:rPr>
        <w:t>9.2.1</w:t>
      </w:r>
      <w:r>
        <w:rPr>
          <w:rFonts w:hint="eastAsia" w:ascii="Times New Roman" w:hAnsi="Times New Roman"/>
          <w:sz w:val="24"/>
          <w:lang w:val="en-US" w:eastAsia="zh-CN"/>
        </w:rPr>
        <w:t xml:space="preserve"> </w:t>
      </w:r>
      <w:r>
        <w:rPr>
          <w:rFonts w:ascii="Times New Roman" w:hAnsi="Times New Roman"/>
          <w:sz w:val="24"/>
        </w:rPr>
        <w:t>污染物达标排放监测结果</w:t>
      </w:r>
      <w:bookmarkEnd w:id="71"/>
    </w:p>
    <w:p w14:paraId="597AEFA0">
      <w:pPr>
        <w:pStyle w:val="35"/>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w:t>
      </w:r>
      <w:r>
        <w:rPr>
          <w:rStyle w:val="36"/>
          <w:rFonts w:hint="eastAsia" w:ascii="Times New Roman" w:hAnsi="Times New Roman" w:eastAsia="宋体" w:cs="Times New Roman"/>
          <w:b/>
          <w:bCs/>
          <w:spacing w:val="0"/>
          <w:sz w:val="24"/>
          <w:szCs w:val="24"/>
          <w:lang w:val="en-US"/>
        </w:rPr>
        <w:t>1</w:t>
      </w:r>
      <w:r>
        <w:rPr>
          <w:rStyle w:val="36"/>
          <w:rFonts w:ascii="Times New Roman" w:hAnsi="Times New Roman" w:eastAsia="宋体" w:cs="Times New Roman"/>
          <w:b/>
          <w:bCs/>
          <w:spacing w:val="0"/>
          <w:sz w:val="24"/>
          <w:szCs w:val="24"/>
        </w:rPr>
        <w:t>.1</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废水</w:t>
      </w:r>
    </w:p>
    <w:p w14:paraId="6F703C02">
      <w:pPr>
        <w:pStyle w:val="35"/>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hint="default" w:asciiTheme="minorEastAsia" w:hAnsiTheme="minorEastAsia" w:eastAsiaTheme="minorEastAsia" w:cstheme="minorEastAsia"/>
          <w:sz w:val="24"/>
          <w:highlight w:val="none"/>
          <w:lang w:val="en-US" w:eastAsia="zh-CN"/>
        </w:rPr>
      </w:pPr>
      <w:r>
        <w:rPr>
          <w:rStyle w:val="36"/>
          <w:rFonts w:hint="eastAsia" w:ascii="Times New Roman" w:hAnsi="Times New Roman" w:eastAsia="宋体" w:cs="Times New Roman"/>
          <w:b/>
          <w:bCs/>
          <w:spacing w:val="0"/>
          <w:sz w:val="24"/>
          <w:szCs w:val="24"/>
          <w:highlight w:val="none"/>
          <w:lang w:val="en-US" w:eastAsia="zh-CN"/>
        </w:rPr>
        <w:t xml:space="preserve">   </w:t>
      </w:r>
      <w:r>
        <w:rPr>
          <w:rFonts w:hint="eastAsia" w:asciiTheme="minorEastAsia" w:hAnsiTheme="minorEastAsia" w:eastAsiaTheme="minorEastAsia" w:cstheme="minorEastAsia"/>
          <w:sz w:val="24"/>
          <w:highlight w:val="none"/>
          <w:lang w:val="en-US" w:eastAsia="zh-CN"/>
        </w:rPr>
        <w:t>河南恒信检测研究院有限公司于2025年02月20日-21日对本项目废水排放口进行了检测</w:t>
      </w:r>
      <w:r>
        <w:rPr>
          <w:rStyle w:val="36"/>
          <w:rFonts w:hint="eastAsia" w:asciiTheme="minorEastAsia" w:hAnsiTheme="minorEastAsia" w:eastAsiaTheme="minorEastAsia" w:cstheme="minorEastAsia"/>
          <w:sz w:val="24"/>
          <w:highlight w:val="none"/>
          <w:lang w:eastAsia="zh-CN"/>
        </w:rPr>
        <w:t>。</w:t>
      </w:r>
      <w:r>
        <w:rPr>
          <w:rStyle w:val="36"/>
          <w:rFonts w:hint="eastAsia" w:asciiTheme="minorEastAsia" w:hAnsiTheme="minorEastAsia" w:eastAsiaTheme="minorEastAsia" w:cstheme="minorEastAsia"/>
          <w:sz w:val="24"/>
          <w:highlight w:val="none"/>
          <w:lang w:val="en-US" w:eastAsia="zh-CN"/>
        </w:rPr>
        <w:t>废水排放情况表见表9.2</w:t>
      </w:r>
    </w:p>
    <w:p w14:paraId="20AF1F0A">
      <w:pPr>
        <w:pStyle w:val="35"/>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hint="eastAsia" w:asciiTheme="minorEastAsia" w:hAnsiTheme="minorEastAsia" w:eastAsiaTheme="minorEastAsia" w:cstheme="minorEastAsia"/>
          <w:b/>
          <w:bCs/>
          <w:sz w:val="21"/>
          <w:szCs w:val="21"/>
          <w:highlight w:val="none"/>
          <w:lang w:val="en-US" w:eastAsia="zh-CN"/>
        </w:rPr>
      </w:pPr>
      <w:r>
        <w:rPr>
          <w:rStyle w:val="36"/>
          <w:rFonts w:hint="eastAsia" w:asciiTheme="minorEastAsia" w:hAnsiTheme="minorEastAsia" w:eastAsiaTheme="minorEastAsia" w:cstheme="minorEastAsia"/>
          <w:sz w:val="24"/>
          <w:highlight w:val="none"/>
          <w:lang w:val="en-US" w:eastAsia="zh-CN"/>
        </w:rPr>
        <w:t xml:space="preserve">                        </w:t>
      </w:r>
      <w:r>
        <w:rPr>
          <w:rStyle w:val="36"/>
          <w:rFonts w:hint="eastAsia" w:asciiTheme="minorEastAsia" w:hAnsiTheme="minorEastAsia" w:eastAsiaTheme="minorEastAsia" w:cstheme="minorEastAsia"/>
          <w:b/>
          <w:bCs/>
          <w:sz w:val="21"/>
          <w:szCs w:val="21"/>
          <w:highlight w:val="none"/>
          <w:lang w:val="en-US" w:eastAsia="zh-CN"/>
        </w:rPr>
        <w:t>表9.2废水排放情况表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113"/>
        <w:gridCol w:w="1058"/>
        <w:gridCol w:w="1516"/>
        <w:gridCol w:w="1516"/>
        <w:gridCol w:w="1123"/>
        <w:gridCol w:w="1083"/>
      </w:tblGrid>
      <w:tr w14:paraId="5759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vAlign w:val="center"/>
          </w:tcPr>
          <w:p w14:paraId="61CC77F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监测点位</w:t>
            </w:r>
          </w:p>
        </w:tc>
        <w:tc>
          <w:tcPr>
            <w:tcW w:w="1165" w:type="dxa"/>
            <w:vMerge w:val="restart"/>
            <w:vAlign w:val="center"/>
          </w:tcPr>
          <w:p w14:paraId="7C1FA5C1">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检测项目</w:t>
            </w:r>
          </w:p>
        </w:tc>
        <w:tc>
          <w:tcPr>
            <w:tcW w:w="1125" w:type="dxa"/>
            <w:vMerge w:val="restart"/>
            <w:vAlign w:val="center"/>
          </w:tcPr>
          <w:p w14:paraId="26D1FF9C">
            <w:pPr>
              <w:pStyle w:val="35"/>
              <w:keepNext w:val="0"/>
              <w:keepLines w:val="0"/>
              <w:pageBreakBefore w:val="0"/>
              <w:widowControl w:val="0"/>
              <w:suppressLineNumbers w:val="0"/>
              <w:shd w:val="clear"/>
              <w:tabs>
                <w:tab w:val="left" w:pos="265"/>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检测频次</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检测频次</w:t>
            </w:r>
          </w:p>
        </w:tc>
        <w:tc>
          <w:tcPr>
            <w:tcW w:w="2777" w:type="dxa"/>
            <w:gridSpan w:val="2"/>
            <w:vAlign w:val="center"/>
          </w:tcPr>
          <w:p w14:paraId="4BD17022">
            <w:pPr>
              <w:pStyle w:val="35"/>
              <w:keepNext w:val="0"/>
              <w:keepLines w:val="0"/>
              <w:pageBreakBefore w:val="0"/>
              <w:widowControl w:val="0"/>
              <w:suppressLineNumbers w:val="0"/>
              <w:shd w:val="clear"/>
              <w:tabs>
                <w:tab w:val="center" w:pos="110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检测结果</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 xml:space="preserve">     检测结果</w:t>
            </w:r>
          </w:p>
        </w:tc>
        <w:tc>
          <w:tcPr>
            <w:tcW w:w="1148" w:type="dxa"/>
            <w:vMerge w:val="restart"/>
            <w:vAlign w:val="center"/>
          </w:tcPr>
          <w:p w14:paraId="77A12D59">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p w14:paraId="03307196">
            <w:pPr>
              <w:keepNext w:val="0"/>
              <w:keepLines w:val="0"/>
              <w:suppressLineNumbers w:val="0"/>
              <w:bidi w:val="0"/>
              <w:spacing w:before="0" w:beforeAutospacing="0" w:after="0" w:afterAutospacing="0"/>
              <w:ind w:left="0" w:right="0" w:firstLine="208" w:firstLineChars="0"/>
              <w:jc w:val="center"/>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单位</w:t>
            </w:r>
          </w:p>
        </w:tc>
        <w:tc>
          <w:tcPr>
            <w:tcW w:w="1127" w:type="dxa"/>
            <w:vMerge w:val="restart"/>
            <w:vAlign w:val="center"/>
          </w:tcPr>
          <w:p w14:paraId="1C07258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p w14:paraId="06767C7E">
            <w:pPr>
              <w:keepNext w:val="0"/>
              <w:keepLines w:val="0"/>
              <w:suppressLineNumbers w:val="0"/>
              <w:bidi w:val="0"/>
              <w:spacing w:before="0" w:beforeAutospacing="0" w:after="0" w:afterAutospacing="0"/>
              <w:ind w:left="0" w:right="0"/>
              <w:jc w:val="center"/>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样品状态</w:t>
            </w:r>
          </w:p>
        </w:tc>
      </w:tr>
      <w:tr w14:paraId="5A71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6FACA895">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585F05A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Merge w:val="continue"/>
            <w:vAlign w:val="center"/>
          </w:tcPr>
          <w:p w14:paraId="4B28FDBE">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393" w:type="dxa"/>
            <w:vAlign w:val="center"/>
          </w:tcPr>
          <w:p w14:paraId="5C7F81F5">
            <w:pPr>
              <w:pStyle w:val="35"/>
              <w:keepNext w:val="0"/>
              <w:keepLines w:val="0"/>
              <w:pageBreakBefore w:val="0"/>
              <w:widowControl w:val="0"/>
              <w:suppressLineNumbers w:val="0"/>
              <w:shd w:val="clear"/>
              <w:tabs>
                <w:tab w:val="left" w:pos="28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2025.02</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2025.02.20</w:t>
            </w:r>
          </w:p>
        </w:tc>
        <w:tc>
          <w:tcPr>
            <w:tcW w:w="1384" w:type="dxa"/>
            <w:vAlign w:val="center"/>
          </w:tcPr>
          <w:p w14:paraId="36632319">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2025.02.21</w:t>
            </w:r>
          </w:p>
        </w:tc>
        <w:tc>
          <w:tcPr>
            <w:tcW w:w="1148" w:type="dxa"/>
            <w:vMerge w:val="continue"/>
            <w:vAlign w:val="center"/>
          </w:tcPr>
          <w:p w14:paraId="72FBF7E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69EC222C">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1E3C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vAlign w:val="center"/>
          </w:tcPr>
          <w:p w14:paraId="4659C79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restart"/>
            <w:vAlign w:val="center"/>
          </w:tcPr>
          <w:p w14:paraId="1520A596">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pH</w:t>
            </w:r>
          </w:p>
        </w:tc>
        <w:tc>
          <w:tcPr>
            <w:tcW w:w="1125" w:type="dxa"/>
            <w:vAlign w:val="center"/>
          </w:tcPr>
          <w:p w14:paraId="259BE65E">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第一次</w:t>
            </w:r>
          </w:p>
        </w:tc>
        <w:tc>
          <w:tcPr>
            <w:tcW w:w="1393" w:type="dxa"/>
            <w:vAlign w:val="center"/>
          </w:tcPr>
          <w:p w14:paraId="79D69FE5">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8.6</w:t>
            </w:r>
          </w:p>
        </w:tc>
        <w:tc>
          <w:tcPr>
            <w:tcW w:w="1384" w:type="dxa"/>
            <w:vAlign w:val="center"/>
          </w:tcPr>
          <w:p w14:paraId="67300735">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8.4</w:t>
            </w:r>
          </w:p>
        </w:tc>
        <w:tc>
          <w:tcPr>
            <w:tcW w:w="1148" w:type="dxa"/>
            <w:vMerge w:val="restart"/>
            <w:vAlign w:val="center"/>
          </w:tcPr>
          <w:p w14:paraId="5A34383B">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mg/L</w:t>
            </w:r>
          </w:p>
        </w:tc>
        <w:tc>
          <w:tcPr>
            <w:tcW w:w="1127" w:type="dxa"/>
            <w:vMerge w:val="restart"/>
            <w:vAlign w:val="center"/>
          </w:tcPr>
          <w:p w14:paraId="340502DD">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微黄、微浊、有异味、无浮油</w:t>
            </w:r>
          </w:p>
        </w:tc>
      </w:tr>
      <w:tr w14:paraId="5720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36AF50AD">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21185218">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07C1EE06">
            <w:pPr>
              <w:pStyle w:val="35"/>
              <w:keepNext w:val="0"/>
              <w:keepLines w:val="0"/>
              <w:pageBreakBefore w:val="0"/>
              <w:widowControl w:val="0"/>
              <w:suppressLineNumbers w:val="0"/>
              <w:shd w:val="clear"/>
              <w:tabs>
                <w:tab w:val="center" w:pos="457"/>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p>
        </w:tc>
        <w:tc>
          <w:tcPr>
            <w:tcW w:w="1393" w:type="dxa"/>
            <w:vAlign w:val="center"/>
          </w:tcPr>
          <w:p w14:paraId="05213578">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8.4</w:t>
            </w:r>
          </w:p>
        </w:tc>
        <w:tc>
          <w:tcPr>
            <w:tcW w:w="1384" w:type="dxa"/>
            <w:vAlign w:val="center"/>
          </w:tcPr>
          <w:p w14:paraId="415EB6BE">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8.7</w:t>
            </w:r>
          </w:p>
        </w:tc>
        <w:tc>
          <w:tcPr>
            <w:tcW w:w="1148" w:type="dxa"/>
            <w:vMerge w:val="continue"/>
            <w:vAlign w:val="center"/>
          </w:tcPr>
          <w:p w14:paraId="77B74DFD">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0F5CC26D">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3A4C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455FCC87">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 xml:space="preserve"> </w:t>
            </w:r>
          </w:p>
        </w:tc>
        <w:tc>
          <w:tcPr>
            <w:tcW w:w="1165" w:type="dxa"/>
            <w:vMerge w:val="continue"/>
            <w:vAlign w:val="center"/>
          </w:tcPr>
          <w:p w14:paraId="7F78F5E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35678F74">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第三次</w:t>
            </w:r>
          </w:p>
        </w:tc>
        <w:tc>
          <w:tcPr>
            <w:tcW w:w="1393" w:type="dxa"/>
            <w:vAlign w:val="center"/>
          </w:tcPr>
          <w:p w14:paraId="081875B5">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8.85888.8            8.8</w:t>
            </w:r>
          </w:p>
        </w:tc>
        <w:tc>
          <w:tcPr>
            <w:tcW w:w="1384" w:type="dxa"/>
            <w:vAlign w:val="center"/>
          </w:tcPr>
          <w:p w14:paraId="5289EB77">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8.6</w:t>
            </w:r>
          </w:p>
        </w:tc>
        <w:tc>
          <w:tcPr>
            <w:tcW w:w="1148" w:type="dxa"/>
            <w:vMerge w:val="continue"/>
            <w:vAlign w:val="center"/>
          </w:tcPr>
          <w:p w14:paraId="05D5062B">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12BAABEC">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152D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18A46294">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restart"/>
            <w:vAlign w:val="center"/>
          </w:tcPr>
          <w:p w14:paraId="0AFCE76C">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悬浮物</w:t>
            </w:r>
          </w:p>
        </w:tc>
        <w:tc>
          <w:tcPr>
            <w:tcW w:w="1125" w:type="dxa"/>
            <w:vAlign w:val="center"/>
          </w:tcPr>
          <w:p w14:paraId="71A47D4C">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第一次</w:t>
            </w:r>
          </w:p>
        </w:tc>
        <w:tc>
          <w:tcPr>
            <w:tcW w:w="1393" w:type="dxa"/>
            <w:vAlign w:val="center"/>
          </w:tcPr>
          <w:p w14:paraId="5D2A57E5">
            <w:pPr>
              <w:pStyle w:val="35"/>
              <w:keepNext w:val="0"/>
              <w:keepLines w:val="0"/>
              <w:pageBreakBefore w:val="0"/>
              <w:widowControl w:val="0"/>
              <w:suppressLineNumbers w:val="0"/>
              <w:shd w:val="clear"/>
              <w:tabs>
                <w:tab w:val="left" w:pos="455"/>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48</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 xml:space="preserve">  </w:t>
            </w:r>
            <w:r>
              <w:rPr>
                <w:rStyle w:val="36"/>
                <w:rFonts w:hint="eastAsia" w:asciiTheme="minorEastAsia" w:hAnsiTheme="minorEastAsia" w:eastAsiaTheme="minorEastAsia" w:cstheme="minorEastAsia"/>
                <w:b w:val="0"/>
                <w:bCs w:val="0"/>
                <w:sz w:val="24"/>
                <w:szCs w:val="24"/>
                <w:highlight w:val="none"/>
                <w:vertAlign w:val="baseline"/>
                <w:lang w:eastAsia="zh-CN"/>
              </w:rPr>
              <w:t xml:space="preserve"> </w:t>
            </w:r>
            <w:r>
              <w:rPr>
                <w:rStyle w:val="36"/>
                <w:rFonts w:hint="eastAsia" w:asciiTheme="minorEastAsia" w:hAnsiTheme="minorEastAsia" w:eastAsiaTheme="minorEastAsia" w:cstheme="minorEastAsia"/>
                <w:b w:val="0"/>
                <w:bCs w:val="0"/>
                <w:sz w:val="24"/>
                <w:szCs w:val="24"/>
                <w:highlight w:val="none"/>
                <w:vertAlign w:val="baseline"/>
                <w:lang w:val="en-US" w:eastAsia="zh-CN"/>
              </w:rPr>
              <w:t>47</w:t>
            </w:r>
          </w:p>
        </w:tc>
        <w:tc>
          <w:tcPr>
            <w:tcW w:w="1384" w:type="dxa"/>
            <w:vAlign w:val="center"/>
          </w:tcPr>
          <w:p w14:paraId="406A8548">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44</w:t>
            </w:r>
          </w:p>
        </w:tc>
        <w:tc>
          <w:tcPr>
            <w:tcW w:w="1148" w:type="dxa"/>
            <w:vMerge w:val="restart"/>
            <w:vAlign w:val="center"/>
          </w:tcPr>
          <w:p w14:paraId="6A698DDA">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mg/L</w:t>
            </w:r>
          </w:p>
        </w:tc>
        <w:tc>
          <w:tcPr>
            <w:tcW w:w="1127" w:type="dxa"/>
            <w:vMerge w:val="continue"/>
            <w:vAlign w:val="center"/>
          </w:tcPr>
          <w:p w14:paraId="1FE06AC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54C5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53C16139">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35905433">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0A7FC498">
            <w:pPr>
              <w:pStyle w:val="35"/>
              <w:keepNext w:val="0"/>
              <w:keepLines w:val="0"/>
              <w:pageBreakBefore w:val="0"/>
              <w:widowControl w:val="0"/>
              <w:suppressLineNumbers w:val="0"/>
              <w:shd w:val="clear"/>
              <w:tabs>
                <w:tab w:val="center" w:pos="457"/>
              </w:tabs>
              <w:kinsoku/>
              <w:wordWrap/>
              <w:overflowPunct/>
              <w:topLinePunct w:val="0"/>
              <w:autoSpaceDE/>
              <w:autoSpaceDN/>
              <w:bidi w:val="0"/>
              <w:adjustRightInd/>
              <w:snapToGrid/>
              <w:spacing w:before="0" w:beforeAutospacing="0" w:after="0" w:afterAutospacing="0" w:line="500" w:lineRule="exact"/>
              <w:ind w:left="0" w:right="0" w:hanging="244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p>
        </w:tc>
        <w:tc>
          <w:tcPr>
            <w:tcW w:w="1393" w:type="dxa"/>
            <w:vAlign w:val="center"/>
          </w:tcPr>
          <w:p w14:paraId="16DCF704">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43</w:t>
            </w:r>
          </w:p>
        </w:tc>
        <w:tc>
          <w:tcPr>
            <w:tcW w:w="1384" w:type="dxa"/>
            <w:vAlign w:val="center"/>
          </w:tcPr>
          <w:p w14:paraId="049A47CA">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45</w:t>
            </w:r>
          </w:p>
        </w:tc>
        <w:tc>
          <w:tcPr>
            <w:tcW w:w="1148" w:type="dxa"/>
            <w:vMerge w:val="continue"/>
            <w:vAlign w:val="center"/>
          </w:tcPr>
          <w:p w14:paraId="729D5226">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51850274">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4730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2586B47D">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377183EC">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257BB786">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第三次</w:t>
            </w:r>
          </w:p>
        </w:tc>
        <w:tc>
          <w:tcPr>
            <w:tcW w:w="1393" w:type="dxa"/>
            <w:vAlign w:val="center"/>
          </w:tcPr>
          <w:p w14:paraId="04219A99">
            <w:pPr>
              <w:pStyle w:val="35"/>
              <w:keepNext w:val="0"/>
              <w:keepLines w:val="0"/>
              <w:pageBreakBefore w:val="0"/>
              <w:widowControl w:val="0"/>
              <w:suppressLineNumbers w:val="0"/>
              <w:shd w:val="clear"/>
              <w:tabs>
                <w:tab w:val="left" w:pos="4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45</w:t>
            </w:r>
            <w:r>
              <w:rPr>
                <w:rStyle w:val="36"/>
                <w:rFonts w:hint="eastAsia" w:asciiTheme="minorEastAsia" w:hAnsiTheme="minorEastAsia" w:eastAsiaTheme="minorEastAsia" w:cstheme="minorEastAsia"/>
                <w:b w:val="0"/>
                <w:bCs w:val="0"/>
                <w:sz w:val="24"/>
                <w:szCs w:val="24"/>
                <w:highlight w:val="none"/>
                <w:vertAlign w:val="baseline"/>
                <w:lang w:eastAsia="zh-CN"/>
              </w:rPr>
              <w:tab/>
            </w:r>
            <w:r>
              <w:rPr>
                <w:rStyle w:val="36"/>
                <w:rFonts w:hint="eastAsia" w:asciiTheme="minorEastAsia" w:hAnsiTheme="minorEastAsia" w:eastAsiaTheme="minorEastAsia" w:cstheme="minorEastAsia"/>
                <w:b w:val="0"/>
                <w:bCs w:val="0"/>
                <w:sz w:val="24"/>
                <w:szCs w:val="24"/>
                <w:highlight w:val="none"/>
                <w:vertAlign w:val="baseline"/>
                <w:lang w:eastAsia="zh-CN"/>
              </w:rPr>
              <w:t xml:space="preserve">   45</w:t>
            </w:r>
          </w:p>
        </w:tc>
        <w:tc>
          <w:tcPr>
            <w:tcW w:w="1384" w:type="dxa"/>
            <w:vAlign w:val="center"/>
          </w:tcPr>
          <w:p w14:paraId="6204FE0C">
            <w:pPr>
              <w:pStyle w:val="35"/>
              <w:keepNext w:val="0"/>
              <w:keepLines w:val="0"/>
              <w:pageBreakBefore w:val="0"/>
              <w:widowControl w:val="0"/>
              <w:suppressLineNumbers w:val="0"/>
              <w:shd w:val="clear"/>
              <w:tabs>
                <w:tab w:val="center" w:pos="579"/>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47</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 xml:space="preserve">  </w:t>
            </w:r>
            <w:r>
              <w:rPr>
                <w:rStyle w:val="36"/>
                <w:rFonts w:hint="eastAsia" w:asciiTheme="minorEastAsia" w:hAnsiTheme="minorEastAsia" w:eastAsiaTheme="minorEastAsia" w:cstheme="minorEastAsia"/>
                <w:b w:val="0"/>
                <w:bCs w:val="0"/>
                <w:sz w:val="24"/>
                <w:szCs w:val="24"/>
                <w:highlight w:val="none"/>
                <w:vertAlign w:val="baseline"/>
                <w:lang w:eastAsia="zh-CN"/>
              </w:rPr>
              <w:t xml:space="preserve"> </w:t>
            </w:r>
            <w:r>
              <w:rPr>
                <w:rStyle w:val="36"/>
                <w:rFonts w:hint="eastAsia" w:asciiTheme="minorEastAsia" w:hAnsiTheme="minorEastAsia" w:eastAsiaTheme="minorEastAsia" w:cstheme="minorEastAsia"/>
                <w:b w:val="0"/>
                <w:bCs w:val="0"/>
                <w:sz w:val="24"/>
                <w:szCs w:val="24"/>
                <w:highlight w:val="none"/>
                <w:vertAlign w:val="baseline"/>
                <w:lang w:val="en-US" w:eastAsia="zh-CN"/>
              </w:rPr>
              <w:t>47</w:t>
            </w:r>
          </w:p>
        </w:tc>
        <w:tc>
          <w:tcPr>
            <w:tcW w:w="1148" w:type="dxa"/>
            <w:vMerge w:val="continue"/>
            <w:vAlign w:val="center"/>
          </w:tcPr>
          <w:p w14:paraId="7C35E97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680C072E">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2A0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7D711E83">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1DC3CD78">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59549F13">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平均值</w:t>
            </w:r>
          </w:p>
        </w:tc>
        <w:tc>
          <w:tcPr>
            <w:tcW w:w="1393" w:type="dxa"/>
            <w:vAlign w:val="center"/>
          </w:tcPr>
          <w:p w14:paraId="13B3C37F">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20" w:firstLineChars="20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45</w:t>
            </w:r>
          </w:p>
        </w:tc>
        <w:tc>
          <w:tcPr>
            <w:tcW w:w="1384" w:type="dxa"/>
            <w:vAlign w:val="center"/>
          </w:tcPr>
          <w:p w14:paraId="513BD173">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45</w:t>
            </w:r>
          </w:p>
        </w:tc>
        <w:tc>
          <w:tcPr>
            <w:tcW w:w="1148" w:type="dxa"/>
            <w:vMerge w:val="continue"/>
            <w:vAlign w:val="center"/>
          </w:tcPr>
          <w:p w14:paraId="7987C3F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3D67160F">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28AA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58CB9618">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restart"/>
            <w:vAlign w:val="center"/>
          </w:tcPr>
          <w:p w14:paraId="769A407A">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p>
          <w:p w14:paraId="6B9256BD">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化学需氧量</w:t>
            </w:r>
          </w:p>
        </w:tc>
        <w:tc>
          <w:tcPr>
            <w:tcW w:w="1125" w:type="dxa"/>
            <w:vAlign w:val="center"/>
          </w:tcPr>
          <w:p w14:paraId="178A497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第一次</w:t>
            </w:r>
          </w:p>
        </w:tc>
        <w:tc>
          <w:tcPr>
            <w:tcW w:w="1393" w:type="dxa"/>
            <w:vAlign w:val="center"/>
          </w:tcPr>
          <w:p w14:paraId="10205F0A">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64</w:t>
            </w:r>
          </w:p>
        </w:tc>
        <w:tc>
          <w:tcPr>
            <w:tcW w:w="1384" w:type="dxa"/>
            <w:vAlign w:val="center"/>
          </w:tcPr>
          <w:p w14:paraId="336A2468">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52</w:t>
            </w:r>
          </w:p>
        </w:tc>
        <w:tc>
          <w:tcPr>
            <w:tcW w:w="1148" w:type="dxa"/>
            <w:vMerge w:val="restart"/>
            <w:vAlign w:val="center"/>
          </w:tcPr>
          <w:p w14:paraId="68CFCC46">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p>
          <w:p w14:paraId="57998ECF">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mg/L</w:t>
            </w:r>
          </w:p>
        </w:tc>
        <w:tc>
          <w:tcPr>
            <w:tcW w:w="1127" w:type="dxa"/>
            <w:vMerge w:val="continue"/>
            <w:vAlign w:val="center"/>
          </w:tcPr>
          <w:p w14:paraId="2679B552">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6F7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07C8E41B">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3580F9E2">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658C45BE">
            <w:pPr>
              <w:pStyle w:val="35"/>
              <w:keepNext w:val="0"/>
              <w:keepLines w:val="0"/>
              <w:pageBreakBefore w:val="0"/>
              <w:widowControl w:val="0"/>
              <w:suppressLineNumbers w:val="0"/>
              <w:shd w:val="clear"/>
              <w:tabs>
                <w:tab w:val="center" w:pos="457"/>
              </w:tabs>
              <w:kinsoku/>
              <w:wordWrap/>
              <w:overflowPunct/>
              <w:topLinePunct w:val="0"/>
              <w:autoSpaceDE/>
              <w:autoSpaceDN/>
              <w:bidi w:val="0"/>
              <w:adjustRightInd/>
              <w:snapToGrid/>
              <w:spacing w:before="0" w:beforeAutospacing="0" w:after="0" w:afterAutospacing="0" w:line="500" w:lineRule="exact"/>
              <w:ind w:left="0" w:right="0" w:hanging="244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p>
        </w:tc>
        <w:tc>
          <w:tcPr>
            <w:tcW w:w="1393" w:type="dxa"/>
            <w:vAlign w:val="center"/>
          </w:tcPr>
          <w:p w14:paraId="6F04328F">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20" w:firstLineChars="20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56</w:t>
            </w:r>
          </w:p>
        </w:tc>
        <w:tc>
          <w:tcPr>
            <w:tcW w:w="1384" w:type="dxa"/>
            <w:vAlign w:val="center"/>
          </w:tcPr>
          <w:p w14:paraId="0AFC3F08">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63</w:t>
            </w:r>
          </w:p>
        </w:tc>
        <w:tc>
          <w:tcPr>
            <w:tcW w:w="1148" w:type="dxa"/>
            <w:vMerge w:val="continue"/>
            <w:vAlign w:val="center"/>
          </w:tcPr>
          <w:p w14:paraId="3A4486BD">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3B6CDFFE">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62D9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517B737C">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5655DA38">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2C6749FE">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第三次</w:t>
            </w:r>
          </w:p>
        </w:tc>
        <w:tc>
          <w:tcPr>
            <w:tcW w:w="1393" w:type="dxa"/>
            <w:vAlign w:val="center"/>
          </w:tcPr>
          <w:p w14:paraId="5B11200F">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44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59</w:t>
            </w:r>
          </w:p>
        </w:tc>
        <w:tc>
          <w:tcPr>
            <w:tcW w:w="1384" w:type="dxa"/>
            <w:vAlign w:val="center"/>
          </w:tcPr>
          <w:p w14:paraId="4ECBCC36">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49</w:t>
            </w:r>
          </w:p>
        </w:tc>
        <w:tc>
          <w:tcPr>
            <w:tcW w:w="1148" w:type="dxa"/>
            <w:vMerge w:val="continue"/>
            <w:vAlign w:val="center"/>
          </w:tcPr>
          <w:p w14:paraId="798E6A39">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1547768E">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7CE0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25C5BA39">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281EED3F">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2BCDD998">
            <w:pPr>
              <w:pStyle w:val="35"/>
              <w:keepNext w:val="0"/>
              <w:keepLines w:val="0"/>
              <w:pageBreakBefore w:val="0"/>
              <w:widowControl w:val="0"/>
              <w:suppressLineNumbers w:val="0"/>
              <w:shd w:val="clear"/>
              <w:tabs>
                <w:tab w:val="center" w:pos="457"/>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平均</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平均值</w:t>
            </w:r>
          </w:p>
        </w:tc>
        <w:tc>
          <w:tcPr>
            <w:tcW w:w="1393" w:type="dxa"/>
            <w:vAlign w:val="center"/>
          </w:tcPr>
          <w:p w14:paraId="030DA1B8">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455"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60</w:t>
            </w:r>
          </w:p>
        </w:tc>
        <w:tc>
          <w:tcPr>
            <w:tcW w:w="1384" w:type="dxa"/>
            <w:vAlign w:val="center"/>
          </w:tcPr>
          <w:p w14:paraId="456BC6BC">
            <w:pPr>
              <w:pStyle w:val="35"/>
              <w:keepNext w:val="0"/>
              <w:keepLines w:val="0"/>
              <w:pageBreakBefore w:val="0"/>
              <w:widowControl w:val="0"/>
              <w:suppressLineNumbers w:val="0"/>
              <w:shd w:val="clear"/>
              <w:tabs>
                <w:tab w:val="center" w:pos="-581"/>
                <w:tab w:val="left" w:pos="550"/>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55</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 xml:space="preserve">                  55</w:t>
            </w:r>
          </w:p>
        </w:tc>
        <w:tc>
          <w:tcPr>
            <w:tcW w:w="1148" w:type="dxa"/>
            <w:vMerge w:val="continue"/>
            <w:vAlign w:val="center"/>
          </w:tcPr>
          <w:p w14:paraId="22678552">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443C8D24">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686F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252CDD7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restart"/>
            <w:vAlign w:val="center"/>
          </w:tcPr>
          <w:p w14:paraId="4BEAA6D4">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五日生化需氧量</w:t>
            </w:r>
          </w:p>
        </w:tc>
        <w:tc>
          <w:tcPr>
            <w:tcW w:w="1125" w:type="dxa"/>
            <w:vAlign w:val="center"/>
          </w:tcPr>
          <w:p w14:paraId="06B85BF3">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第一次</w:t>
            </w:r>
          </w:p>
        </w:tc>
        <w:tc>
          <w:tcPr>
            <w:tcW w:w="1393" w:type="dxa"/>
            <w:vAlign w:val="center"/>
          </w:tcPr>
          <w:p w14:paraId="26188D1D">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0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16.7</w:t>
            </w:r>
          </w:p>
        </w:tc>
        <w:tc>
          <w:tcPr>
            <w:tcW w:w="1384" w:type="dxa"/>
            <w:vAlign w:val="center"/>
          </w:tcPr>
          <w:p w14:paraId="4C67C696">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393"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13.4</w:t>
            </w:r>
          </w:p>
        </w:tc>
        <w:tc>
          <w:tcPr>
            <w:tcW w:w="1148" w:type="dxa"/>
            <w:vMerge w:val="restart"/>
            <w:vAlign w:val="center"/>
          </w:tcPr>
          <w:p w14:paraId="2DB5D717">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mg/L</w:t>
            </w:r>
          </w:p>
        </w:tc>
        <w:tc>
          <w:tcPr>
            <w:tcW w:w="1127" w:type="dxa"/>
            <w:vMerge w:val="restart"/>
            <w:vAlign w:val="center"/>
          </w:tcPr>
          <w:p w14:paraId="4259AE1D">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p w14:paraId="762EA44A">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微黄、微浊、有异味、无浮油</w:t>
            </w:r>
          </w:p>
        </w:tc>
      </w:tr>
      <w:tr w14:paraId="2EEA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604172A6">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026F8B07">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1A69408A">
            <w:pPr>
              <w:pStyle w:val="35"/>
              <w:keepNext w:val="0"/>
              <w:keepLines w:val="0"/>
              <w:pageBreakBefore w:val="0"/>
              <w:widowControl w:val="0"/>
              <w:suppressLineNumbers w:val="0"/>
              <w:shd w:val="clear"/>
              <w:tabs>
                <w:tab w:val="center" w:pos="457"/>
              </w:tabs>
              <w:kinsoku/>
              <w:wordWrap/>
              <w:overflowPunct/>
              <w:topLinePunct w:val="0"/>
              <w:autoSpaceDE/>
              <w:autoSpaceDN/>
              <w:bidi w:val="0"/>
              <w:adjustRightInd/>
              <w:snapToGrid/>
              <w:spacing w:before="0" w:beforeAutospacing="0" w:after="0" w:afterAutospacing="0" w:line="500" w:lineRule="exact"/>
              <w:ind w:left="0" w:right="0" w:hanging="244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p>
        </w:tc>
        <w:tc>
          <w:tcPr>
            <w:tcW w:w="1393" w:type="dxa"/>
            <w:vAlign w:val="center"/>
          </w:tcPr>
          <w:p w14:paraId="496FE385">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0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14.4</w:t>
            </w:r>
          </w:p>
        </w:tc>
        <w:tc>
          <w:tcPr>
            <w:tcW w:w="1384" w:type="dxa"/>
            <w:vAlign w:val="center"/>
          </w:tcPr>
          <w:p w14:paraId="0923BEE7">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15.9</w:t>
            </w:r>
          </w:p>
        </w:tc>
        <w:tc>
          <w:tcPr>
            <w:tcW w:w="1148" w:type="dxa"/>
            <w:vMerge w:val="continue"/>
            <w:vAlign w:val="center"/>
          </w:tcPr>
          <w:p w14:paraId="07DE26B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7468A096">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7A76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5F187E0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2991C503">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3B7F0AA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第三次</w:t>
            </w:r>
          </w:p>
        </w:tc>
        <w:tc>
          <w:tcPr>
            <w:tcW w:w="1393" w:type="dxa"/>
            <w:vAlign w:val="center"/>
          </w:tcPr>
          <w:p w14:paraId="61B9CC44">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45"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14.9</w:t>
            </w:r>
          </w:p>
        </w:tc>
        <w:tc>
          <w:tcPr>
            <w:tcW w:w="1384" w:type="dxa"/>
            <w:vAlign w:val="center"/>
          </w:tcPr>
          <w:p w14:paraId="35B93C00">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12.4</w:t>
            </w:r>
          </w:p>
        </w:tc>
        <w:tc>
          <w:tcPr>
            <w:tcW w:w="1148" w:type="dxa"/>
            <w:vMerge w:val="continue"/>
            <w:vAlign w:val="center"/>
          </w:tcPr>
          <w:p w14:paraId="7415D2BB">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7005551E">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6ADD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7161B826">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6B74C9D7">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2801F197">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平均值</w:t>
            </w:r>
          </w:p>
        </w:tc>
        <w:tc>
          <w:tcPr>
            <w:tcW w:w="1393" w:type="dxa"/>
            <w:vAlign w:val="center"/>
          </w:tcPr>
          <w:p w14:paraId="5FDEA963">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75"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15.3</w:t>
            </w:r>
          </w:p>
        </w:tc>
        <w:tc>
          <w:tcPr>
            <w:tcW w:w="1384" w:type="dxa"/>
            <w:vAlign w:val="center"/>
          </w:tcPr>
          <w:p w14:paraId="71AFB4CD">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13.9</w:t>
            </w:r>
          </w:p>
        </w:tc>
        <w:tc>
          <w:tcPr>
            <w:tcW w:w="1148" w:type="dxa"/>
            <w:vMerge w:val="continue"/>
            <w:vAlign w:val="center"/>
          </w:tcPr>
          <w:p w14:paraId="1F67A7A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2FC283BB">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1C9B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207846A3">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restart"/>
            <w:vAlign w:val="center"/>
          </w:tcPr>
          <w:p w14:paraId="5DE053B8">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氨氮</w:t>
            </w:r>
          </w:p>
        </w:tc>
        <w:tc>
          <w:tcPr>
            <w:tcW w:w="1125" w:type="dxa"/>
            <w:vAlign w:val="center"/>
          </w:tcPr>
          <w:p w14:paraId="65577699">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第一次</w:t>
            </w:r>
          </w:p>
        </w:tc>
        <w:tc>
          <w:tcPr>
            <w:tcW w:w="1393" w:type="dxa"/>
            <w:vAlign w:val="center"/>
          </w:tcPr>
          <w:p w14:paraId="70EC94E2">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6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0.329</w:t>
            </w:r>
          </w:p>
        </w:tc>
        <w:tc>
          <w:tcPr>
            <w:tcW w:w="1384" w:type="dxa"/>
            <w:vAlign w:val="center"/>
          </w:tcPr>
          <w:p w14:paraId="7278563C">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0.312</w:t>
            </w:r>
          </w:p>
        </w:tc>
        <w:tc>
          <w:tcPr>
            <w:tcW w:w="1148" w:type="dxa"/>
            <w:vMerge w:val="restart"/>
            <w:vAlign w:val="center"/>
          </w:tcPr>
          <w:p w14:paraId="73ADE147">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mg/L</w:t>
            </w:r>
          </w:p>
          <w:p w14:paraId="185E2AEC">
            <w:pPr>
              <w:keepNext w:val="0"/>
              <w:keepLines w:val="0"/>
              <w:suppressLineNumbers w:val="0"/>
              <w:bidi w:val="0"/>
              <w:spacing w:before="0" w:beforeAutospacing="0" w:after="0" w:afterAutospacing="0"/>
              <w:ind w:left="0" w:right="0" w:firstLine="240" w:firstLineChars="1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mg/L</w:t>
            </w:r>
          </w:p>
        </w:tc>
        <w:tc>
          <w:tcPr>
            <w:tcW w:w="1127" w:type="dxa"/>
            <w:vMerge w:val="continue"/>
            <w:vAlign w:val="center"/>
          </w:tcPr>
          <w:p w14:paraId="58943FE1">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0D9A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50C11531">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4D3FC9D7">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6BBB6540">
            <w:pPr>
              <w:pStyle w:val="35"/>
              <w:keepNext w:val="0"/>
              <w:keepLines w:val="0"/>
              <w:pageBreakBefore w:val="0"/>
              <w:widowControl w:val="0"/>
              <w:suppressLineNumbers w:val="0"/>
              <w:shd w:val="clear"/>
              <w:tabs>
                <w:tab w:val="center" w:pos="457"/>
              </w:tabs>
              <w:kinsoku/>
              <w:wordWrap/>
              <w:overflowPunct/>
              <w:topLinePunct w:val="0"/>
              <w:autoSpaceDE/>
              <w:autoSpaceDN/>
              <w:bidi w:val="0"/>
              <w:adjustRightInd/>
              <w:snapToGrid/>
              <w:spacing w:before="0" w:beforeAutospacing="0" w:after="0" w:afterAutospacing="0" w:line="500" w:lineRule="exact"/>
              <w:ind w:left="0" w:right="0" w:hanging="244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r>
              <w:rPr>
                <w:rStyle w:val="36"/>
                <w:rFonts w:hint="eastAsia" w:asciiTheme="minorEastAsia" w:hAnsiTheme="minorEastAsia" w:eastAsiaTheme="minorEastAsia" w:cstheme="minorEastAsia"/>
                <w:b w:val="0"/>
                <w:bCs w:val="0"/>
                <w:sz w:val="24"/>
                <w:szCs w:val="24"/>
                <w:highlight w:val="none"/>
                <w:vertAlign w:val="baseline"/>
                <w:lang w:val="en-US" w:eastAsia="zh-CN"/>
              </w:rPr>
              <w:tab/>
            </w:r>
            <w:r>
              <w:rPr>
                <w:rStyle w:val="36"/>
                <w:rFonts w:hint="eastAsia" w:asciiTheme="minorEastAsia" w:hAnsiTheme="minorEastAsia" w:eastAsiaTheme="minorEastAsia" w:cstheme="minorEastAsia"/>
                <w:b w:val="0"/>
                <w:bCs w:val="0"/>
                <w:sz w:val="24"/>
                <w:szCs w:val="24"/>
                <w:highlight w:val="none"/>
                <w:vertAlign w:val="baseline"/>
                <w:lang w:val="en-US" w:eastAsia="zh-CN"/>
              </w:rPr>
              <w:t>第二次</w:t>
            </w:r>
          </w:p>
        </w:tc>
        <w:tc>
          <w:tcPr>
            <w:tcW w:w="1393" w:type="dxa"/>
            <w:vAlign w:val="center"/>
          </w:tcPr>
          <w:p w14:paraId="762EFDE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9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0.281</w:t>
            </w:r>
          </w:p>
        </w:tc>
        <w:tc>
          <w:tcPr>
            <w:tcW w:w="1384" w:type="dxa"/>
            <w:vAlign w:val="center"/>
          </w:tcPr>
          <w:p w14:paraId="773C6BC2">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0.346</w:t>
            </w:r>
          </w:p>
        </w:tc>
        <w:tc>
          <w:tcPr>
            <w:tcW w:w="1148" w:type="dxa"/>
            <w:vMerge w:val="continue"/>
            <w:vAlign w:val="center"/>
          </w:tcPr>
          <w:p w14:paraId="5F808773">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538EF9F2">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4D0F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5A4AD5F0">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269E2AA8">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48D70D8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第三次</w:t>
            </w:r>
          </w:p>
        </w:tc>
        <w:tc>
          <w:tcPr>
            <w:tcW w:w="1393" w:type="dxa"/>
            <w:vAlign w:val="center"/>
          </w:tcPr>
          <w:p w14:paraId="5DFC4E48">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97"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0.360</w:t>
            </w:r>
          </w:p>
        </w:tc>
        <w:tc>
          <w:tcPr>
            <w:tcW w:w="1384" w:type="dxa"/>
            <w:vAlign w:val="center"/>
          </w:tcPr>
          <w:p w14:paraId="1A91F7DC">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0.318</w:t>
            </w:r>
          </w:p>
        </w:tc>
        <w:tc>
          <w:tcPr>
            <w:tcW w:w="1148" w:type="dxa"/>
            <w:vMerge w:val="continue"/>
            <w:vAlign w:val="center"/>
          </w:tcPr>
          <w:p w14:paraId="73E35895">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6173741A">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r w14:paraId="431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center"/>
          </w:tcPr>
          <w:p w14:paraId="6E971EB4">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65" w:type="dxa"/>
            <w:vMerge w:val="continue"/>
            <w:vAlign w:val="center"/>
          </w:tcPr>
          <w:p w14:paraId="18D4203C">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5" w:type="dxa"/>
            <w:vAlign w:val="center"/>
          </w:tcPr>
          <w:p w14:paraId="6149995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平均值</w:t>
            </w:r>
          </w:p>
        </w:tc>
        <w:tc>
          <w:tcPr>
            <w:tcW w:w="1393" w:type="dxa"/>
            <w:vAlign w:val="center"/>
          </w:tcPr>
          <w:p w14:paraId="2E931581">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586" w:firstLineChars="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0.323</w:t>
            </w:r>
          </w:p>
        </w:tc>
        <w:tc>
          <w:tcPr>
            <w:tcW w:w="1384" w:type="dxa"/>
            <w:vAlign w:val="center"/>
          </w:tcPr>
          <w:p w14:paraId="591D545B">
            <w:pPr>
              <w:pStyle w:val="3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2916" w:leftChars="200" w:right="0" w:hanging="2496" w:hangingChars="96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r>
              <w:rPr>
                <w:rStyle w:val="36"/>
                <w:rFonts w:hint="eastAsia" w:asciiTheme="minorEastAsia" w:hAnsiTheme="minorEastAsia" w:eastAsiaTheme="minorEastAsia" w:cstheme="minorEastAsia"/>
                <w:b w:val="0"/>
                <w:bCs w:val="0"/>
                <w:sz w:val="24"/>
                <w:szCs w:val="24"/>
                <w:highlight w:val="none"/>
                <w:vertAlign w:val="baseline"/>
                <w:lang w:val="en-US" w:eastAsia="zh-CN"/>
              </w:rPr>
              <w:t>0.328</w:t>
            </w:r>
          </w:p>
        </w:tc>
        <w:tc>
          <w:tcPr>
            <w:tcW w:w="1148" w:type="dxa"/>
            <w:vMerge w:val="continue"/>
            <w:vAlign w:val="center"/>
          </w:tcPr>
          <w:p w14:paraId="2125C112">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c>
          <w:tcPr>
            <w:tcW w:w="1127" w:type="dxa"/>
            <w:vMerge w:val="continue"/>
            <w:vAlign w:val="center"/>
          </w:tcPr>
          <w:p w14:paraId="48BF2002">
            <w:pPr>
              <w:pStyle w:val="35"/>
              <w:keepNext w:val="0"/>
              <w:keepLines w:val="0"/>
              <w:pageBreakBefore w:val="0"/>
              <w:widowControl w:val="0"/>
              <w:suppressLineNumbers w:val="0"/>
              <w:shd w:val="clear"/>
              <w:tabs>
                <w:tab w:val="left" w:pos="1071"/>
              </w:tabs>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36"/>
                <w:rFonts w:hint="eastAsia" w:asciiTheme="minorEastAsia" w:hAnsiTheme="minorEastAsia" w:eastAsiaTheme="minorEastAsia" w:cstheme="minorEastAsia"/>
                <w:b w:val="0"/>
                <w:bCs w:val="0"/>
                <w:sz w:val="24"/>
                <w:szCs w:val="24"/>
                <w:highlight w:val="none"/>
                <w:vertAlign w:val="baseline"/>
                <w:lang w:val="en-US" w:eastAsia="zh-CN"/>
              </w:rPr>
            </w:pPr>
          </w:p>
        </w:tc>
      </w:tr>
    </w:tbl>
    <w:p w14:paraId="7070AE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rPr>
      </w:pPr>
      <w:r>
        <w:rPr>
          <w:rStyle w:val="36"/>
          <w:rFonts w:hint="eastAsia" w:asciiTheme="minorEastAsia" w:hAnsiTheme="minorEastAsia" w:eastAsiaTheme="minorEastAsia" w:cstheme="minorEastAsia"/>
          <w:b w:val="0"/>
          <w:bCs w:val="0"/>
          <w:spacing w:val="0"/>
          <w:sz w:val="24"/>
          <w:szCs w:val="24"/>
          <w:lang w:val="en-US" w:eastAsia="zh-CN"/>
        </w:rPr>
        <w:t xml:space="preserve">验收监测期间，PH最大值为8.8 </w:t>
      </w:r>
      <w:r>
        <w:rPr>
          <w:rFonts w:hint="eastAsia" w:asciiTheme="minorEastAsia" w:hAnsiTheme="minorEastAsia" w:eastAsiaTheme="minorEastAsia" w:cstheme="minorEastAsia"/>
          <w:b w:val="0"/>
          <w:bCs w:val="0"/>
          <w:sz w:val="24"/>
          <w:szCs w:val="24"/>
          <w:lang w:val="en-US" w:eastAsia="zh-CN"/>
        </w:rPr>
        <w:t>mg/L,悬浮物最大值47mg/L，化学需氧量最大值64mg/L，五日生化需氧量最大值16.7mg/L，氨氮最大值0.346mg/L，满足《污水综合排放标准》（GB8978-1996）表4三级标准PH值6-9、</w:t>
      </w:r>
      <w:r>
        <w:rPr>
          <w:rFonts w:hint="eastAsia" w:asciiTheme="minorEastAsia" w:hAnsiTheme="minorEastAsia" w:eastAsiaTheme="minorEastAsia" w:cstheme="minorEastAsia"/>
          <w:b w:val="0"/>
          <w:bCs w:val="0"/>
          <w:color w:val="000000"/>
          <w:kern w:val="0"/>
          <w:sz w:val="24"/>
          <w:szCs w:val="24"/>
          <w:lang w:val="en-US" w:eastAsia="zh-CN" w:bidi="ar"/>
        </w:rPr>
        <w:t>COD≤500mg/L、BOD</w:t>
      </w:r>
      <w:r>
        <w:rPr>
          <w:rFonts w:hint="eastAsia" w:asciiTheme="minorEastAsia" w:hAnsiTheme="minorEastAsia" w:eastAsiaTheme="minorEastAsia" w:cstheme="minorEastAsia"/>
          <w:b w:val="0"/>
          <w:bCs w:val="0"/>
          <w:color w:val="000000"/>
          <w:kern w:val="0"/>
          <w:sz w:val="24"/>
          <w:szCs w:val="24"/>
          <w:vertAlign w:val="subscript"/>
          <w:lang w:val="en-US" w:eastAsia="zh-CN" w:bidi="ar"/>
        </w:rPr>
        <w:t>5</w:t>
      </w:r>
      <w:r>
        <w:rPr>
          <w:rFonts w:hint="eastAsia" w:asciiTheme="minorEastAsia" w:hAnsiTheme="minorEastAsia" w:eastAsiaTheme="minorEastAsia" w:cstheme="minorEastAsia"/>
          <w:b w:val="0"/>
          <w:bCs w:val="0"/>
          <w:color w:val="000000"/>
          <w:kern w:val="0"/>
          <w:sz w:val="24"/>
          <w:szCs w:val="24"/>
          <w:lang w:val="en-US" w:eastAsia="zh-CN" w:bidi="ar"/>
        </w:rPr>
        <w:t>≤300mg/L、SS≤400mg/L标准要求，同时满足回郭镇第一污水处理厂的进水水质</w:t>
      </w:r>
      <w:r>
        <w:rPr>
          <w:rFonts w:hint="eastAsia" w:asciiTheme="minorEastAsia" w:hAnsiTheme="minorEastAsia" w:eastAsiaTheme="minorEastAsia" w:cstheme="minorEastAsia"/>
          <w:b w:val="0"/>
          <w:bCs w:val="0"/>
          <w:sz w:val="24"/>
          <w:szCs w:val="24"/>
          <w:lang w:val="en-US" w:eastAsia="zh-CN"/>
        </w:rPr>
        <w:t>PH值6-9</w:t>
      </w:r>
      <w:r>
        <w:rPr>
          <w:rFonts w:hint="eastAsia" w:asciiTheme="minorEastAsia" w:hAnsiTheme="minorEastAsia" w:eastAsiaTheme="minorEastAsia" w:cstheme="minorEastAsia"/>
          <w:b w:val="0"/>
          <w:bCs w:val="0"/>
          <w:color w:val="000000"/>
          <w:kern w:val="0"/>
          <w:sz w:val="24"/>
          <w:szCs w:val="24"/>
          <w:lang w:val="en-US" w:eastAsia="zh-CN" w:bidi="ar"/>
        </w:rPr>
        <w:t>mg/L</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COD≤400mg/L、BOD</w:t>
      </w:r>
      <w:r>
        <w:rPr>
          <w:rFonts w:hint="eastAsia" w:asciiTheme="minorEastAsia" w:hAnsiTheme="minorEastAsia" w:eastAsiaTheme="minorEastAsia" w:cstheme="minorEastAsia"/>
          <w:b w:val="0"/>
          <w:bCs w:val="0"/>
          <w:color w:val="000000"/>
          <w:kern w:val="0"/>
          <w:sz w:val="24"/>
          <w:szCs w:val="24"/>
          <w:vertAlign w:val="subscript"/>
          <w:lang w:val="en-US" w:eastAsia="zh-CN" w:bidi="ar"/>
        </w:rPr>
        <w:t>5</w:t>
      </w:r>
      <w:r>
        <w:rPr>
          <w:rFonts w:hint="eastAsia" w:asciiTheme="minorEastAsia" w:hAnsiTheme="minorEastAsia" w:eastAsiaTheme="minorEastAsia" w:cstheme="minorEastAsia"/>
          <w:b w:val="0"/>
          <w:bCs w:val="0"/>
          <w:color w:val="000000"/>
          <w:kern w:val="0"/>
          <w:sz w:val="24"/>
          <w:szCs w:val="24"/>
          <w:lang w:val="en-US" w:eastAsia="zh-CN" w:bidi="ar"/>
        </w:rPr>
        <w:t>≤280mg/L、SS≤250mg/L、NH3-N≤30mg/L）的标准要求。</w:t>
      </w:r>
    </w:p>
    <w:p w14:paraId="4F4E6123">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ascii="Times New Roman" w:hAnsi="Times New Roman" w:eastAsia="宋体" w:cs="Times New Roman"/>
          <w:b/>
          <w:bCs/>
          <w:spacing w:val="0"/>
          <w:sz w:val="24"/>
          <w:szCs w:val="24"/>
        </w:rPr>
      </w:pPr>
      <w:r>
        <w:rPr>
          <w:rStyle w:val="36"/>
          <w:rFonts w:hint="eastAsia" w:asciiTheme="minorEastAsia" w:hAnsiTheme="minorEastAsia" w:eastAsiaTheme="minorEastAsia" w:cstheme="minorEastAsia"/>
          <w:b/>
          <w:bCs/>
          <w:spacing w:val="0"/>
          <w:sz w:val="24"/>
          <w:szCs w:val="24"/>
        </w:rPr>
        <w:t>9.2.</w:t>
      </w:r>
      <w:r>
        <w:rPr>
          <w:rStyle w:val="36"/>
          <w:rFonts w:hint="eastAsia" w:asciiTheme="minorEastAsia" w:hAnsiTheme="minorEastAsia" w:eastAsiaTheme="minorEastAsia" w:cstheme="minorEastAsia"/>
          <w:b/>
          <w:bCs/>
          <w:spacing w:val="0"/>
          <w:sz w:val="24"/>
          <w:szCs w:val="24"/>
          <w:lang w:val="en-US"/>
        </w:rPr>
        <w:t>1</w:t>
      </w:r>
      <w:r>
        <w:rPr>
          <w:rStyle w:val="36"/>
          <w:rFonts w:hint="eastAsia" w:asciiTheme="minorEastAsia" w:hAnsiTheme="minorEastAsia" w:eastAsiaTheme="minorEastAsia" w:cstheme="minorEastAsia"/>
          <w:b/>
          <w:bCs/>
          <w:spacing w:val="0"/>
          <w:sz w:val="24"/>
          <w:szCs w:val="24"/>
        </w:rPr>
        <w:t>.2</w:t>
      </w:r>
      <w:r>
        <w:rPr>
          <w:rStyle w:val="36"/>
          <w:rFonts w:hint="eastAsia" w:asciiTheme="minorEastAsia" w:hAnsiTheme="minorEastAsia" w:eastAsiaTheme="minorEastAsia" w:cstheme="minorEastAsia"/>
          <w:b/>
          <w:bCs/>
          <w:spacing w:val="0"/>
          <w:sz w:val="24"/>
          <w:szCs w:val="24"/>
          <w:lang w:val="en-US" w:eastAsia="zh-CN"/>
        </w:rPr>
        <w:t xml:space="preserve"> </w:t>
      </w:r>
      <w:r>
        <w:rPr>
          <w:rStyle w:val="36"/>
          <w:rFonts w:hint="eastAsia" w:asciiTheme="minorEastAsia" w:hAnsiTheme="minorEastAsia" w:eastAsiaTheme="minorEastAsia" w:cstheme="minorEastAsia"/>
          <w:b/>
          <w:bCs/>
          <w:spacing w:val="0"/>
          <w:sz w:val="24"/>
          <w:szCs w:val="24"/>
        </w:rPr>
        <w:t>废气</w:t>
      </w:r>
    </w:p>
    <w:p w14:paraId="1F1D3258">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hint="eastAsia" w:ascii="Times New Roman" w:hAnsi="Times New Roman" w:eastAsia="宋体" w:cs="Times New Roman"/>
          <w:b/>
          <w:bCs/>
          <w:spacing w:val="0"/>
          <w:sz w:val="24"/>
          <w:szCs w:val="24"/>
          <w:lang w:val="en-US" w:eastAsia="zh-CN"/>
        </w:rPr>
      </w:pPr>
      <w:r>
        <w:rPr>
          <w:rStyle w:val="36"/>
          <w:rFonts w:hint="eastAsia" w:ascii="Times New Roman" w:hAnsi="Times New Roman" w:eastAsia="宋体" w:cs="Times New Roman"/>
          <w:b/>
          <w:bCs/>
          <w:spacing w:val="0"/>
          <w:sz w:val="24"/>
          <w:szCs w:val="24"/>
          <w:lang w:eastAsia="zh-CN"/>
        </w:rPr>
        <w:t>（</w:t>
      </w:r>
      <w:r>
        <w:rPr>
          <w:rStyle w:val="36"/>
          <w:rFonts w:hint="eastAsia" w:ascii="Times New Roman" w:hAnsi="Times New Roman" w:eastAsia="宋体" w:cs="Times New Roman"/>
          <w:b/>
          <w:bCs/>
          <w:spacing w:val="0"/>
          <w:sz w:val="24"/>
          <w:szCs w:val="24"/>
          <w:lang w:val="en-US" w:eastAsia="zh-CN"/>
        </w:rPr>
        <w:t>1</w:t>
      </w:r>
      <w:r>
        <w:rPr>
          <w:rStyle w:val="36"/>
          <w:rFonts w:hint="eastAsia" w:ascii="Times New Roman" w:hAnsi="Times New Roman" w:eastAsia="宋体" w:cs="Times New Roman"/>
          <w:b/>
          <w:bCs/>
          <w:spacing w:val="0"/>
          <w:sz w:val="24"/>
          <w:szCs w:val="24"/>
          <w:lang w:eastAsia="zh-CN"/>
        </w:rPr>
        <w:t>）</w:t>
      </w:r>
      <w:r>
        <w:rPr>
          <w:rStyle w:val="36"/>
          <w:rFonts w:hint="eastAsia" w:ascii="Times New Roman" w:hAnsi="Times New Roman" w:eastAsia="宋体" w:cs="Times New Roman"/>
          <w:b/>
          <w:bCs/>
          <w:spacing w:val="0"/>
          <w:sz w:val="24"/>
          <w:szCs w:val="24"/>
          <w:lang w:val="en-US" w:eastAsia="zh-CN"/>
        </w:rPr>
        <w:t>有组织废气</w:t>
      </w:r>
    </w:p>
    <w:p w14:paraId="795C05C1">
      <w:pPr>
        <w:pStyle w:val="7"/>
        <w:keepNext w:val="0"/>
        <w:keepLines w:val="0"/>
        <w:pageBreakBefore w:val="0"/>
        <w:numPr>
          <w:ilvl w:val="0"/>
          <w:numId w:val="0"/>
        </w:numPr>
        <w:kinsoku/>
        <w:wordWrap/>
        <w:overflowPunct/>
        <w:topLinePunct w:val="0"/>
        <w:autoSpaceDE/>
        <w:autoSpaceDN/>
        <w:bidi w:val="0"/>
        <w:adjustRightInd/>
        <w:snapToGrid/>
        <w:spacing w:before="18" w:line="500" w:lineRule="exact"/>
        <w:ind w:right="0" w:rightChars="0"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highlight w:val="none"/>
          <w:lang w:val="en-US" w:eastAsia="zh-CN"/>
        </w:rPr>
        <w:t>河南恒信检测研究院有限公司于2025年02月20日-21日.</w:t>
      </w:r>
      <w:r>
        <w:rPr>
          <w:rFonts w:hint="eastAsia" w:ascii="Times New Roman" w:hAnsi="Times New Roman" w:cs="Times New Roman"/>
          <w:sz w:val="24"/>
          <w:lang w:val="en-US" w:eastAsia="zh-CN"/>
        </w:rPr>
        <w:t>对本项目排气筒进口、出口排放情况进行了监测。项目有组织废气监测结果见表9.2。</w:t>
      </w:r>
    </w:p>
    <w:p w14:paraId="6557E142">
      <w:pPr>
        <w:pStyle w:val="7"/>
        <w:keepNext w:val="0"/>
        <w:keepLines w:val="0"/>
        <w:pageBreakBefore w:val="0"/>
        <w:numPr>
          <w:ilvl w:val="0"/>
          <w:numId w:val="0"/>
        </w:numPr>
        <w:kinsoku/>
        <w:wordWrap/>
        <w:overflowPunct/>
        <w:topLinePunct w:val="0"/>
        <w:autoSpaceDE/>
        <w:autoSpaceDN/>
        <w:bidi w:val="0"/>
        <w:adjustRightInd/>
        <w:snapToGrid/>
        <w:spacing w:before="18" w:line="500" w:lineRule="exact"/>
        <w:ind w:right="0" w:rightChars="0" w:firstLine="1928" w:firstLineChars="8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4"/>
          <w:szCs w:val="24"/>
          <w:lang w:val="en-US" w:eastAsia="zh-CN"/>
        </w:rPr>
        <w:t>表9.2  本项目废气有组织排放情况表（一）</w:t>
      </w:r>
    </w:p>
    <w:tbl>
      <w:tblPr>
        <w:tblStyle w:val="23"/>
        <w:tblW w:w="9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3"/>
        <w:gridCol w:w="1035"/>
        <w:gridCol w:w="1230"/>
        <w:gridCol w:w="1020"/>
        <w:gridCol w:w="1110"/>
        <w:gridCol w:w="1290"/>
        <w:gridCol w:w="825"/>
        <w:gridCol w:w="1080"/>
      </w:tblGrid>
      <w:tr w14:paraId="2F61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F2A0A">
            <w:pPr>
              <w:keepNext w:val="0"/>
              <w:keepLines w:val="0"/>
              <w:widowControl/>
              <w:suppressLineNumbers w:val="0"/>
              <w:spacing w:before="0" w:beforeAutospacing="0" w:after="0" w:afterAutospacing="0"/>
              <w:ind w:left="0" w:right="0"/>
              <w:jc w:val="center"/>
              <w:textAlignment w:val="center"/>
              <w:rPr>
                <w:rFonts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测试</w:t>
            </w:r>
            <w:r>
              <w:rPr>
                <w:rFonts w:hint="default" w:ascii="Calibri" w:hAnsi="Calibri" w:eastAsia="宋体" w:cs="Calibri"/>
                <w:i w:val="0"/>
                <w:iCs w:val="0"/>
                <w:color w:val="000000"/>
                <w:kern w:val="0"/>
                <w:sz w:val="22"/>
                <w:szCs w:val="22"/>
                <w:u w:val="none"/>
                <w:lang w:val="en-US" w:eastAsia="zh-CN" w:bidi="ar"/>
              </w:rPr>
              <w:t>点位</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D6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检测项目</w:t>
            </w:r>
            <w:r>
              <w:rPr>
                <w:rStyle w:val="58"/>
                <w:rFonts w:eastAsia="宋体"/>
                <w:lang w:val="en-US" w:eastAsia="zh-CN" w:bidi="ar"/>
              </w:rPr>
              <w:br w:type="textWrapping"/>
            </w:r>
          </w:p>
        </w:tc>
        <w:tc>
          <w:tcPr>
            <w:tcW w:w="1230" w:type="dxa"/>
            <w:vMerge w:val="restart"/>
            <w:tcBorders>
              <w:top w:val="single" w:color="000000" w:sz="4" w:space="0"/>
              <w:left w:val="single" w:color="000000" w:sz="4" w:space="0"/>
              <w:right w:val="single" w:color="000000" w:sz="4" w:space="0"/>
            </w:tcBorders>
            <w:shd w:val="clear" w:color="auto" w:fill="auto"/>
            <w:vAlign w:val="center"/>
          </w:tcPr>
          <w:p w14:paraId="27DEB27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检测日期</w:t>
            </w:r>
          </w:p>
        </w:tc>
        <w:tc>
          <w:tcPr>
            <w:tcW w:w="4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90C55">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检测结果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1029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样品状态</w:t>
            </w:r>
          </w:p>
        </w:tc>
      </w:tr>
      <w:tr w14:paraId="0C38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A70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BF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14:paraId="0F85769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48C">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标干流量m³/h</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BD9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排放浓度</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(mg/m3)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CBE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排放速率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(kg/h)</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75F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处理效率(%)</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B68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68DB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restart"/>
            <w:tcBorders>
              <w:top w:val="single" w:color="000000" w:sz="4" w:space="0"/>
              <w:left w:val="single" w:color="000000" w:sz="4" w:space="0"/>
              <w:right w:val="single" w:color="000000" w:sz="4" w:space="0"/>
            </w:tcBorders>
            <w:shd w:val="clear" w:color="auto" w:fill="auto"/>
            <w:noWrap/>
            <w:vAlign w:val="center"/>
          </w:tcPr>
          <w:p w14:paraId="3752EEF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装置进口</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5CD72">
            <w:pPr>
              <w:keepNext w:val="0"/>
              <w:keepLines w:val="0"/>
              <w:widowControl/>
              <w:suppressLineNumbers w:val="0"/>
              <w:spacing w:before="0" w:beforeAutospacing="0" w:after="0" w:afterAutospacing="0"/>
              <w:ind w:left="0" w:right="0"/>
              <w:jc w:val="center"/>
              <w:textAlignment w:val="center"/>
              <w:rPr>
                <w:rFonts w:hint="eastAsia"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非甲烷总烃</w:t>
            </w:r>
          </w:p>
        </w:tc>
        <w:tc>
          <w:tcPr>
            <w:tcW w:w="1230" w:type="dxa"/>
            <w:vMerge w:val="restart"/>
            <w:tcBorders>
              <w:top w:val="single" w:color="000000" w:sz="4" w:space="0"/>
              <w:left w:val="single" w:color="000000" w:sz="4" w:space="0"/>
              <w:right w:val="single" w:color="000000" w:sz="4" w:space="0"/>
            </w:tcBorders>
            <w:shd w:val="clear" w:color="auto" w:fill="auto"/>
            <w:noWrap/>
            <w:vAlign w:val="center"/>
          </w:tcPr>
          <w:p w14:paraId="3B9F93A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4B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4316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44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B19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5.44</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restart"/>
            <w:tcBorders>
              <w:top w:val="single" w:color="000000" w:sz="4" w:space="0"/>
              <w:left w:val="single" w:color="000000" w:sz="4" w:space="0"/>
              <w:right w:val="single" w:color="000000" w:sz="4" w:space="0"/>
            </w:tcBorders>
            <w:shd w:val="clear" w:color="auto" w:fill="auto"/>
            <w:noWrap/>
            <w:vAlign w:val="center"/>
          </w:tcPr>
          <w:p w14:paraId="57BA593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79.6</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BB6066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气袋、密封完好</w:t>
            </w:r>
          </w:p>
        </w:tc>
      </w:tr>
      <w:tr w14:paraId="3E15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33759A74">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88E0">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noWrap/>
            <w:vAlign w:val="center"/>
          </w:tcPr>
          <w:p w14:paraId="7F4338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B65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4405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B3A6">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12.6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3F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5.55</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1A0327C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60B8352F">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40D3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433" w:type="dxa"/>
            <w:vMerge w:val="continue"/>
            <w:tcBorders>
              <w:left w:val="single" w:color="000000" w:sz="4" w:space="0"/>
              <w:right w:val="single" w:color="000000" w:sz="4" w:space="0"/>
            </w:tcBorders>
            <w:shd w:val="clear" w:color="auto" w:fill="auto"/>
            <w:noWrap/>
            <w:vAlign w:val="center"/>
          </w:tcPr>
          <w:p w14:paraId="01B1D7B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CAF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noWrap/>
            <w:vAlign w:val="center"/>
          </w:tcPr>
          <w:p w14:paraId="4D0A27A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E6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4392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663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C3D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5.80</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35C8C2D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73698E8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2E3F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bottom w:val="single" w:color="000000" w:sz="4" w:space="0"/>
              <w:right w:val="single" w:color="000000" w:sz="4" w:space="0"/>
            </w:tcBorders>
            <w:shd w:val="clear" w:color="auto" w:fill="auto"/>
            <w:noWrap/>
            <w:vAlign w:val="center"/>
          </w:tcPr>
          <w:p w14:paraId="29AAADB9">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56F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89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A27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4371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42C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606">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5.60</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41A83CC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79CF5249">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3316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restart"/>
            <w:tcBorders>
              <w:top w:val="single" w:color="000000" w:sz="4" w:space="0"/>
              <w:left w:val="single" w:color="000000" w:sz="4" w:space="0"/>
              <w:right w:val="single" w:color="000000" w:sz="4" w:space="0"/>
            </w:tcBorders>
            <w:shd w:val="clear" w:color="auto" w:fill="auto"/>
            <w:noWrap/>
            <w:vAlign w:val="center"/>
          </w:tcPr>
          <w:p w14:paraId="13015C12">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装置出口</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F1C8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cs="Calibri"/>
                <w:i w:val="0"/>
                <w:iCs w:val="0"/>
                <w:color w:val="000000"/>
                <w:sz w:val="22"/>
                <w:szCs w:val="22"/>
                <w:u w:val="none"/>
                <w:lang w:val="en-US" w:eastAsia="zh-CN"/>
              </w:rPr>
              <w:t>非甲烷总烃</w:t>
            </w:r>
          </w:p>
        </w:tc>
        <w:tc>
          <w:tcPr>
            <w:tcW w:w="1230" w:type="dxa"/>
            <w:vMerge w:val="restart"/>
            <w:tcBorders>
              <w:top w:val="single" w:color="000000" w:sz="4" w:space="0"/>
              <w:left w:val="single" w:color="000000" w:sz="4" w:space="0"/>
              <w:right w:val="single" w:color="000000" w:sz="4" w:space="0"/>
            </w:tcBorders>
            <w:shd w:val="clear" w:color="auto" w:fill="auto"/>
            <w:noWrap/>
            <w:vAlign w:val="center"/>
          </w:tcPr>
          <w:p w14:paraId="5E49C4D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2025.02.20</w:t>
            </w:r>
          </w:p>
          <w:p w14:paraId="4C4730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958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5060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169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868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8.5</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825" w:type="dxa"/>
            <w:vMerge w:val="continue"/>
            <w:tcBorders>
              <w:left w:val="single" w:color="000000" w:sz="4" w:space="0"/>
              <w:right w:val="single" w:color="000000" w:sz="4" w:space="0"/>
            </w:tcBorders>
            <w:shd w:val="clear" w:color="auto" w:fill="auto"/>
            <w:noWrap/>
            <w:vAlign w:val="center"/>
          </w:tcPr>
          <w:p w14:paraId="6F29248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153DA0E7">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气袋、密封完好</w:t>
            </w:r>
          </w:p>
        </w:tc>
      </w:tr>
      <w:tr w14:paraId="2E8F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6A227DF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ED3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noWrap/>
            <w:vAlign w:val="center"/>
          </w:tcPr>
          <w:p w14:paraId="7F4B82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158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5022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B3F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2.84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A47E">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lang w:val="en-US"/>
              </w:rPr>
            </w:pPr>
            <w:r>
              <w:rPr>
                <w:rFonts w:hint="eastAsia" w:ascii="Arial" w:hAnsi="Arial" w:eastAsia="宋体" w:cs="Arial"/>
                <w:i w:val="0"/>
                <w:iCs w:val="0"/>
                <w:color w:val="000000"/>
                <w:kern w:val="0"/>
                <w:sz w:val="22"/>
                <w:szCs w:val="22"/>
                <w:u w:val="none"/>
                <w:lang w:val="en-US" w:eastAsia="zh-CN" w:bidi="ar"/>
              </w:rPr>
              <w:t>1.43</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3BB14A2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0840D5E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72A6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26D2DA70">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AF00">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noWrap/>
            <w:vAlign w:val="center"/>
          </w:tcPr>
          <w:p w14:paraId="741D328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5F2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5030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BFD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FC5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lang w:val="en-US"/>
              </w:rPr>
            </w:pPr>
            <w:r>
              <w:rPr>
                <w:rFonts w:hint="eastAsia" w:ascii="Arial" w:hAnsi="Arial" w:eastAsia="宋体" w:cs="Arial"/>
                <w:i w:val="0"/>
                <w:iCs w:val="0"/>
                <w:color w:val="000000"/>
                <w:kern w:val="0"/>
                <w:sz w:val="22"/>
                <w:szCs w:val="22"/>
                <w:u w:val="none"/>
                <w:lang w:val="en-US" w:eastAsia="zh-CN" w:bidi="ar"/>
              </w:rPr>
              <w:t>1.14</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1A77D94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61D7A93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2743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bottom w:val="single" w:color="000000" w:sz="4" w:space="0"/>
              <w:right w:val="single" w:color="000000" w:sz="4" w:space="0"/>
            </w:tcBorders>
            <w:shd w:val="clear" w:color="auto" w:fill="auto"/>
            <w:noWrap/>
            <w:vAlign w:val="center"/>
          </w:tcPr>
          <w:p w14:paraId="666271C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C179">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DE3">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97B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5037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6E5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D72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lang w:val="en-US"/>
              </w:rPr>
            </w:pPr>
            <w:r>
              <w:rPr>
                <w:rFonts w:hint="eastAsia" w:ascii="Arial" w:hAnsi="Arial" w:eastAsia="宋体" w:cs="Arial"/>
                <w:i w:val="0"/>
                <w:iCs w:val="0"/>
                <w:color w:val="000000"/>
                <w:kern w:val="0"/>
                <w:sz w:val="22"/>
                <w:szCs w:val="22"/>
                <w:u w:val="none"/>
                <w:lang w:val="en-US" w:eastAsia="zh-CN" w:bidi="ar"/>
              </w:rPr>
              <w:t>1.14</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bottom w:val="single" w:color="000000" w:sz="4" w:space="0"/>
              <w:right w:val="single" w:color="000000" w:sz="4" w:space="0"/>
            </w:tcBorders>
            <w:shd w:val="clear" w:color="auto" w:fill="auto"/>
            <w:noWrap/>
            <w:vAlign w:val="center"/>
          </w:tcPr>
          <w:p w14:paraId="175A0A1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2E6AB87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712D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restart"/>
            <w:tcBorders>
              <w:top w:val="single" w:color="000000" w:sz="4" w:space="0"/>
              <w:left w:val="single" w:color="000000" w:sz="4" w:space="0"/>
              <w:right w:val="single" w:color="000000" w:sz="4" w:space="0"/>
            </w:tcBorders>
            <w:shd w:val="clear" w:color="auto" w:fill="auto"/>
            <w:noWrap/>
            <w:vAlign w:val="center"/>
          </w:tcPr>
          <w:p w14:paraId="6A88669C">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装置进口</w:t>
            </w:r>
          </w:p>
          <w:p w14:paraId="709F8EB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3A00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cs="Calibri"/>
                <w:i w:val="0"/>
                <w:iCs w:val="0"/>
                <w:color w:val="000000"/>
                <w:sz w:val="22"/>
                <w:szCs w:val="22"/>
                <w:u w:val="none"/>
                <w:lang w:val="en-US" w:eastAsia="zh-CN"/>
              </w:rPr>
              <w:t>非甲烷总烃</w:t>
            </w:r>
          </w:p>
        </w:tc>
        <w:tc>
          <w:tcPr>
            <w:tcW w:w="1230" w:type="dxa"/>
            <w:vMerge w:val="restart"/>
            <w:tcBorders>
              <w:top w:val="single" w:color="000000" w:sz="4" w:space="0"/>
              <w:left w:val="single" w:color="000000" w:sz="4" w:space="0"/>
              <w:right w:val="single" w:color="000000" w:sz="4" w:space="0"/>
            </w:tcBorders>
            <w:shd w:val="clear" w:color="auto" w:fill="auto"/>
            <w:noWrap/>
            <w:vAlign w:val="center"/>
          </w:tcPr>
          <w:p w14:paraId="6DB41623">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2025.02.21</w:t>
            </w:r>
          </w:p>
          <w:p w14:paraId="4F2F6C4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F94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4482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26C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10.8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9BB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4.84</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restart"/>
            <w:tcBorders>
              <w:top w:val="single" w:color="000000" w:sz="4" w:space="0"/>
              <w:left w:val="single" w:color="000000" w:sz="4" w:space="0"/>
              <w:right w:val="single" w:color="000000" w:sz="4" w:space="0"/>
            </w:tcBorders>
            <w:shd w:val="clear" w:color="auto" w:fill="auto"/>
            <w:noWrap/>
            <w:vAlign w:val="center"/>
          </w:tcPr>
          <w:p w14:paraId="3914EF13">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58027C49">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1EEB2E07">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572DA7B4">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33A5C8F7">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81.2</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0555A76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气袋、密封完好</w:t>
            </w:r>
          </w:p>
        </w:tc>
      </w:tr>
      <w:tr w14:paraId="0B68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252072D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928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noWrap/>
            <w:vAlign w:val="center"/>
          </w:tcPr>
          <w:p w14:paraId="01EC39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BF4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4436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FA3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F7D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5.59</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5834E93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278BEF8F">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1C26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28AB8E0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4E34">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noWrap/>
            <w:vAlign w:val="center"/>
          </w:tcPr>
          <w:p w14:paraId="4F8B7D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C89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4356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2B3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B1C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5.31</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5BD0C37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6F1318E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571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433" w:type="dxa"/>
            <w:vMerge w:val="continue"/>
            <w:tcBorders>
              <w:left w:val="single" w:color="000000" w:sz="4" w:space="0"/>
              <w:bottom w:val="single" w:color="000000" w:sz="4" w:space="0"/>
              <w:right w:val="single" w:color="000000" w:sz="4" w:space="0"/>
            </w:tcBorders>
            <w:shd w:val="clear" w:color="auto" w:fill="auto"/>
            <w:noWrap/>
            <w:vAlign w:val="center"/>
          </w:tcPr>
          <w:p w14:paraId="058736B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D8E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19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478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4425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4B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6B39">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5.25</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1D6B41F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5CD9FAF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774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restart"/>
            <w:tcBorders>
              <w:top w:val="single" w:color="000000" w:sz="4" w:space="0"/>
              <w:left w:val="single" w:color="000000" w:sz="4" w:space="0"/>
              <w:right w:val="single" w:color="000000" w:sz="4" w:space="0"/>
            </w:tcBorders>
            <w:shd w:val="clear" w:color="auto" w:fill="auto"/>
            <w:noWrap/>
            <w:vAlign w:val="center"/>
          </w:tcPr>
          <w:p w14:paraId="4FFB9246">
            <w:pPr>
              <w:keepNext w:val="0"/>
              <w:keepLines w:val="0"/>
              <w:suppressLineNumbers w:val="0"/>
              <w:spacing w:before="0" w:beforeAutospacing="0" w:after="0" w:afterAutospacing="0"/>
              <w:ind w:left="0" w:leftChars="0" w:right="0" w:rightChars="0"/>
              <w:jc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装置出口</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9D40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cs="Calibri"/>
                <w:i w:val="0"/>
                <w:iCs w:val="0"/>
                <w:color w:val="000000"/>
                <w:sz w:val="22"/>
                <w:szCs w:val="22"/>
                <w:u w:val="none"/>
                <w:lang w:val="en-US" w:eastAsia="zh-CN"/>
              </w:rPr>
              <w:t>非甲烷总烃</w:t>
            </w:r>
          </w:p>
        </w:tc>
        <w:tc>
          <w:tcPr>
            <w:tcW w:w="1230" w:type="dxa"/>
            <w:vMerge w:val="restart"/>
            <w:tcBorders>
              <w:top w:val="single" w:color="000000" w:sz="4" w:space="0"/>
              <w:left w:val="single" w:color="000000" w:sz="4" w:space="0"/>
              <w:right w:val="single" w:color="000000" w:sz="4" w:space="0"/>
            </w:tcBorders>
            <w:shd w:val="clear" w:color="auto" w:fill="auto"/>
            <w:noWrap/>
            <w:vAlign w:val="center"/>
          </w:tcPr>
          <w:p w14:paraId="7AD40BC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2025.02.21</w:t>
            </w:r>
          </w:p>
          <w:p w14:paraId="0A46C3E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04C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5147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530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0A16">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lang w:val="en-US"/>
              </w:rPr>
            </w:pPr>
            <w:r>
              <w:rPr>
                <w:rFonts w:hint="eastAsia" w:ascii="Arial" w:hAnsi="Arial" w:eastAsia="宋体" w:cs="Arial"/>
                <w:i w:val="0"/>
                <w:iCs w:val="0"/>
                <w:color w:val="000000"/>
                <w:kern w:val="0"/>
                <w:sz w:val="22"/>
                <w:szCs w:val="22"/>
                <w:u w:val="none"/>
                <w:lang w:val="en-US" w:eastAsia="zh-CN" w:bidi="ar"/>
              </w:rPr>
              <w:t>1.11</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825" w:type="dxa"/>
            <w:vMerge w:val="continue"/>
            <w:tcBorders>
              <w:left w:val="single" w:color="000000" w:sz="4" w:space="0"/>
              <w:right w:val="single" w:color="000000" w:sz="4" w:space="0"/>
            </w:tcBorders>
            <w:shd w:val="clear" w:color="auto" w:fill="auto"/>
            <w:noWrap/>
            <w:vAlign w:val="center"/>
          </w:tcPr>
          <w:p w14:paraId="415C2D1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287D0CC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气袋、密封完好</w:t>
            </w:r>
          </w:p>
        </w:tc>
      </w:tr>
      <w:tr w14:paraId="213B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0A78D6F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AC6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noWrap/>
            <w:vAlign w:val="center"/>
          </w:tcPr>
          <w:p w14:paraId="023E4A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B0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5129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276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1.85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EDC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9.49</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825" w:type="dxa"/>
            <w:vMerge w:val="continue"/>
            <w:tcBorders>
              <w:left w:val="single" w:color="000000" w:sz="4" w:space="0"/>
              <w:right w:val="single" w:color="000000" w:sz="4" w:space="0"/>
            </w:tcBorders>
            <w:shd w:val="clear" w:color="auto" w:fill="auto"/>
            <w:noWrap/>
            <w:vAlign w:val="center"/>
          </w:tcPr>
          <w:p w14:paraId="498A759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748512B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75E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right w:val="single" w:color="000000" w:sz="4" w:space="0"/>
            </w:tcBorders>
            <w:shd w:val="clear" w:color="auto" w:fill="auto"/>
            <w:noWrap/>
            <w:vAlign w:val="center"/>
          </w:tcPr>
          <w:p w14:paraId="36E093F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26DA">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noWrap/>
            <w:vAlign w:val="center"/>
          </w:tcPr>
          <w:p w14:paraId="688F54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6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5115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914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370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9.00</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825" w:type="dxa"/>
            <w:vMerge w:val="continue"/>
            <w:tcBorders>
              <w:left w:val="single" w:color="000000" w:sz="4" w:space="0"/>
              <w:right w:val="single" w:color="000000" w:sz="4" w:space="0"/>
            </w:tcBorders>
            <w:shd w:val="clear" w:color="auto" w:fill="auto"/>
            <w:noWrap/>
            <w:vAlign w:val="center"/>
          </w:tcPr>
          <w:p w14:paraId="579D438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35E04AC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5E47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dxa"/>
            <w:vMerge w:val="continue"/>
            <w:tcBorders>
              <w:left w:val="single" w:color="000000" w:sz="4" w:space="0"/>
              <w:bottom w:val="single" w:color="000000" w:sz="4" w:space="0"/>
              <w:right w:val="single" w:color="000000" w:sz="4" w:space="0"/>
            </w:tcBorders>
            <w:shd w:val="clear" w:color="auto" w:fill="auto"/>
            <w:noWrap/>
            <w:vAlign w:val="center"/>
          </w:tcPr>
          <w:p w14:paraId="7D06371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DD9D">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31B6">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4B2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AA7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1.92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06AD">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9.86</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825" w:type="dxa"/>
            <w:vMerge w:val="continue"/>
            <w:tcBorders>
              <w:left w:val="single" w:color="000000" w:sz="4" w:space="0"/>
              <w:bottom w:val="single" w:color="000000" w:sz="4" w:space="0"/>
              <w:right w:val="single" w:color="000000" w:sz="4" w:space="0"/>
            </w:tcBorders>
            <w:shd w:val="clear" w:color="auto" w:fill="auto"/>
            <w:noWrap/>
            <w:vAlign w:val="center"/>
          </w:tcPr>
          <w:p w14:paraId="36A65FD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03B5E86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bl>
    <w:p w14:paraId="72C2B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eastAsia" w:asciiTheme="minorEastAsia" w:hAnsiTheme="minorEastAsia" w:eastAsiaTheme="minorEastAsia" w:cstheme="minorEastAsia"/>
          <w:b w:val="0"/>
          <w:bCs w:val="0"/>
          <w:sz w:val="24"/>
          <w:szCs w:val="24"/>
          <w:u w:val="none"/>
          <w:lang w:val="en-US" w:eastAsia="zh-CN"/>
        </w:rPr>
        <w:t>验收监测期间，</w:t>
      </w:r>
      <w:r>
        <w:rPr>
          <w:rFonts w:hint="eastAsia" w:asciiTheme="minorEastAsia" w:hAnsiTheme="minorEastAsia" w:cstheme="minorEastAsia"/>
          <w:b w:val="0"/>
          <w:bCs w:val="0"/>
          <w:sz w:val="24"/>
          <w:szCs w:val="24"/>
          <w:u w:val="none"/>
          <w:lang w:val="en-US" w:eastAsia="zh-CN"/>
        </w:rPr>
        <w:t>有组织非甲烷总烃</w:t>
      </w:r>
      <w:r>
        <w:rPr>
          <w:rFonts w:hint="eastAsia" w:asciiTheme="minorEastAsia" w:hAnsiTheme="minorEastAsia" w:eastAsiaTheme="minorEastAsia" w:cstheme="minorEastAsia"/>
          <w:b w:val="0"/>
          <w:bCs w:val="0"/>
          <w:sz w:val="24"/>
          <w:szCs w:val="24"/>
          <w:u w:val="none"/>
          <w:lang w:val="en-US" w:eastAsia="zh-CN"/>
        </w:rPr>
        <w:t>排放浓度</w:t>
      </w:r>
      <w:r>
        <w:rPr>
          <w:rFonts w:hint="eastAsia" w:asciiTheme="minorEastAsia" w:hAnsiTheme="minorEastAsia" w:cstheme="minorEastAsia"/>
          <w:b w:val="0"/>
          <w:bCs w:val="0"/>
          <w:sz w:val="24"/>
          <w:szCs w:val="24"/>
          <w:u w:val="none"/>
          <w:lang w:val="en-US" w:eastAsia="zh-CN"/>
        </w:rPr>
        <w:t>最大值</w:t>
      </w:r>
      <w:r>
        <w:rPr>
          <w:rFonts w:hint="eastAsia" w:asciiTheme="minorEastAsia" w:hAnsiTheme="minorEastAsia" w:eastAsiaTheme="minorEastAsia" w:cstheme="minorEastAsia"/>
          <w:b w:val="0"/>
          <w:bCs w:val="0"/>
          <w:sz w:val="24"/>
          <w:szCs w:val="24"/>
          <w:u w:val="none"/>
          <w:lang w:val="en-US" w:eastAsia="zh-CN"/>
        </w:rPr>
        <w:t>为</w:t>
      </w:r>
      <w:r>
        <w:rPr>
          <w:rFonts w:hint="eastAsia" w:asciiTheme="minorEastAsia" w:hAnsiTheme="minorEastAsia" w:cstheme="minorEastAsia"/>
          <w:b w:val="0"/>
          <w:bCs w:val="0"/>
          <w:sz w:val="24"/>
          <w:szCs w:val="24"/>
          <w:u w:val="none"/>
          <w:lang w:val="en-US" w:eastAsia="zh-CN"/>
        </w:rPr>
        <w:t>2.84</w:t>
      </w:r>
      <w:r>
        <w:rPr>
          <w:rFonts w:hint="eastAsia" w:asciiTheme="minorEastAsia" w:hAnsiTheme="minorEastAsia" w:eastAsiaTheme="minorEastAsia" w:cstheme="minorEastAsia"/>
          <w:b w:val="0"/>
          <w:bCs w:val="0"/>
          <w:sz w:val="24"/>
          <w:szCs w:val="24"/>
          <w:u w:val="none"/>
          <w:lang w:val="en-US" w:eastAsia="zh-CN"/>
        </w:rPr>
        <w:t>mg/m³，排放速率</w:t>
      </w:r>
      <w:r>
        <w:rPr>
          <w:rFonts w:hint="eastAsia" w:asciiTheme="minorEastAsia" w:hAnsiTheme="minorEastAsia" w:cstheme="minorEastAsia"/>
          <w:b w:val="0"/>
          <w:bCs w:val="0"/>
          <w:sz w:val="24"/>
          <w:szCs w:val="24"/>
          <w:u w:val="none"/>
          <w:lang w:val="en-US" w:eastAsia="zh-CN"/>
        </w:rPr>
        <w:t>最大值为</w:t>
      </w:r>
      <w:r>
        <w:rPr>
          <w:rFonts w:hint="eastAsia" w:asciiTheme="minorEastAsia" w:hAnsiTheme="minorEastAsia" w:eastAsiaTheme="minorEastAsia" w:cstheme="minorEastAsia"/>
          <w:b w:val="0"/>
          <w:bCs w:val="0"/>
          <w:sz w:val="24"/>
          <w:szCs w:val="24"/>
          <w:u w:val="none"/>
          <w:lang w:val="en-US" w:eastAsia="zh-CN"/>
        </w:rPr>
        <w:t>0.0</w:t>
      </w:r>
      <w:r>
        <w:rPr>
          <w:rFonts w:hint="eastAsia" w:asciiTheme="minorEastAsia" w:hAnsiTheme="minorEastAsia" w:cstheme="minorEastAsia"/>
          <w:b w:val="0"/>
          <w:bCs w:val="0"/>
          <w:sz w:val="24"/>
          <w:szCs w:val="24"/>
          <w:u w:val="none"/>
          <w:lang w:val="en-US" w:eastAsia="zh-CN"/>
        </w:rPr>
        <w:t>143</w:t>
      </w:r>
      <w:r>
        <w:rPr>
          <w:rFonts w:hint="eastAsia" w:asciiTheme="minorEastAsia" w:hAnsiTheme="minorEastAsia" w:eastAsiaTheme="minorEastAsia" w:cstheme="minorEastAsia"/>
          <w:b w:val="0"/>
          <w:bCs w:val="0"/>
          <w:sz w:val="24"/>
          <w:szCs w:val="24"/>
          <w:u w:val="none"/>
          <w:lang w:val="en-US" w:eastAsia="zh-CN"/>
        </w:rPr>
        <w:t>kg/h,</w:t>
      </w:r>
      <w:r>
        <w:rPr>
          <w:rFonts w:hint="eastAsia" w:asciiTheme="minorEastAsia" w:hAnsiTheme="minorEastAsia" w:cstheme="minorEastAsia"/>
          <w:b w:val="0"/>
          <w:bCs w:val="0"/>
          <w:sz w:val="24"/>
          <w:szCs w:val="24"/>
          <w:u w:val="none"/>
          <w:lang w:val="en-US" w:eastAsia="zh-CN"/>
        </w:rPr>
        <w:t>去除效率为79.6%-81.2%满足</w:t>
      </w:r>
      <w:r>
        <w:rPr>
          <w:rFonts w:ascii="宋体" w:hAnsi="宋体" w:eastAsia="宋体" w:cs="宋体"/>
          <w:sz w:val="24"/>
          <w:szCs w:val="24"/>
        </w:rPr>
        <w:t>《大气污染物综合排放标</w:t>
      </w:r>
      <w:r>
        <w:rPr>
          <w:rFonts w:hint="default" w:ascii="Times New Roman" w:hAnsi="Times New Roman" w:eastAsia="宋体" w:cs="Times New Roman"/>
          <w:sz w:val="24"/>
          <w:szCs w:val="24"/>
        </w:rPr>
        <w:t>准》(GB16297-1996)二级标准(</w:t>
      </w:r>
      <w:r>
        <w:rPr>
          <w:rFonts w:hint="eastAsia" w:ascii="Times New Roman" w:hAnsi="Times New Roman" w:eastAsia="宋体" w:cs="Times New Roman"/>
          <w:sz w:val="24"/>
          <w:szCs w:val="24"/>
          <w:lang w:val="en-US" w:eastAsia="zh-CN"/>
        </w:rPr>
        <w:t>非甲烷总烃</w:t>
      </w:r>
      <w:r>
        <w:rPr>
          <w:rFonts w:hint="default" w:ascii="Times New Roman" w:hAnsi="Times New Roman" w:eastAsia="宋体" w:cs="Times New Roman"/>
          <w:sz w:val="24"/>
          <w:szCs w:val="24"/>
        </w:rPr>
        <w:t>最高允许排放浓度120mg/m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排气筒高度</w:t>
      </w:r>
      <w:r>
        <w:rPr>
          <w:rFonts w:hint="default" w:ascii="Times New Roman" w:hAnsi="Times New Roman" w:eastAsia="宋体" w:cs="Times New Roman"/>
          <w:sz w:val="24"/>
          <w:szCs w:val="24"/>
        </w:rPr>
        <w:t>15m</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最高允许排放速率10.0kg/h)及豫环攻坚办</w:t>
      </w:r>
      <w:r>
        <w:rPr>
          <w:rFonts w:hint="default" w:ascii="Times New Roman" w:hAnsi="Times New Roman" w:eastAsia="宋体" w:cs="Times New Roman"/>
          <w:sz w:val="24"/>
          <w:szCs w:val="24"/>
          <w:lang w:eastAsia="zh-CN"/>
        </w:rPr>
        <w:t>[2017]162号（非甲烷总烃建议排放浓度为 80mg/m</w:t>
      </w:r>
      <w:r>
        <w:rPr>
          <w:rFonts w:hint="default" w:ascii="Times New Roman" w:hAnsi="Times New Roman" w:eastAsia="宋体" w:cs="Times New Roman"/>
          <w:sz w:val="24"/>
          <w:szCs w:val="24"/>
          <w:vertAlign w:val="superscript"/>
          <w:lang w:eastAsia="zh-CN"/>
        </w:rPr>
        <w:t>3</w:t>
      </w:r>
      <w:r>
        <w:rPr>
          <w:rFonts w:hint="default" w:ascii="Times New Roman" w:hAnsi="Times New Roman" w:eastAsia="宋体" w:cs="Times New Roman"/>
          <w:sz w:val="24"/>
          <w:szCs w:val="24"/>
          <w:lang w:eastAsia="zh-CN"/>
        </w:rPr>
        <w:t>，建议去除效率 70%）的要求。</w:t>
      </w:r>
    </w:p>
    <w:p w14:paraId="228EC96C">
      <w:pPr>
        <w:pStyle w:val="7"/>
        <w:numPr>
          <w:ilvl w:val="0"/>
          <w:numId w:val="0"/>
        </w:numPr>
        <w:spacing w:before="18" w:line="360" w:lineRule="auto"/>
        <w:ind w:left="0" w:leftChars="0" w:right="0" w:rightChars="0" w:firstLine="0" w:firstLineChars="0"/>
        <w:rPr>
          <w:rFonts w:hint="eastAsia" w:ascii="Times New Roman" w:hAnsi="Times New Roman" w:cs="Times New Roman"/>
          <w:b/>
          <w:bCs/>
          <w:sz w:val="24"/>
          <w:szCs w:val="24"/>
          <w:lang w:val="en-US" w:eastAsia="zh-CN"/>
        </w:rPr>
      </w:pPr>
      <w:r>
        <w:rPr>
          <w:rFonts w:hint="eastAsia" w:ascii="Times New Roman" w:hAnsi="Times New Roman" w:cs="Times New Roman" w:eastAsiaTheme="minorEastAsia"/>
          <w:b/>
          <w:bCs/>
          <w:kern w:val="0"/>
          <w:sz w:val="24"/>
          <w:szCs w:val="24"/>
          <w:lang w:val="en-US" w:eastAsia="zh-CN" w:bidi="ar-SA"/>
        </w:rPr>
        <w:t>（3）</w:t>
      </w:r>
      <w:r>
        <w:rPr>
          <w:rFonts w:hint="eastAsia" w:ascii="Times New Roman" w:hAnsi="Times New Roman" w:cs="Times New Roman"/>
          <w:b/>
          <w:bCs/>
          <w:sz w:val="24"/>
          <w:szCs w:val="24"/>
          <w:lang w:val="en-US" w:eastAsia="zh-CN"/>
        </w:rPr>
        <w:t>无组织废气</w:t>
      </w:r>
    </w:p>
    <w:p w14:paraId="5B441708">
      <w:pPr>
        <w:pStyle w:val="7"/>
        <w:numPr>
          <w:ilvl w:val="0"/>
          <w:numId w:val="0"/>
        </w:numPr>
        <w:spacing w:before="18" w:line="360" w:lineRule="auto"/>
        <w:ind w:leftChars="0" w:right="0" w:rightChars="0" w:firstLine="480" w:firstLineChars="200"/>
        <w:rPr>
          <w:rStyle w:val="36"/>
          <w:rFonts w:ascii="Times New Roman" w:hAnsi="Times New Roman" w:eastAsia="宋体" w:cs="Times New Roman"/>
          <w:spacing w:val="0"/>
          <w:sz w:val="24"/>
          <w:szCs w:val="24"/>
          <w:highlight w:val="yellow"/>
        </w:rPr>
      </w:pPr>
      <w:r>
        <w:rPr>
          <w:rFonts w:hint="eastAsia" w:ascii="Times New Roman" w:hAnsi="Times New Roman" w:cs="Times New Roman"/>
          <w:sz w:val="24"/>
          <w:highlight w:val="none"/>
          <w:lang w:val="en-US" w:eastAsia="zh-CN"/>
        </w:rPr>
        <w:t>河南恒信检测研究院有限公司于2025年02月20日-21日</w:t>
      </w:r>
      <w:r>
        <w:rPr>
          <w:rStyle w:val="36"/>
          <w:rFonts w:ascii="Times New Roman" w:hAnsi="Times New Roman" w:eastAsia="宋体" w:cs="Times New Roman"/>
          <w:spacing w:val="0"/>
          <w:sz w:val="24"/>
          <w:szCs w:val="24"/>
          <w:highlight w:val="none"/>
        </w:rPr>
        <w:t>对本项目厂区</w:t>
      </w:r>
      <w:r>
        <w:rPr>
          <w:rStyle w:val="36"/>
          <w:rFonts w:hint="eastAsia" w:ascii="Times New Roman" w:hAnsi="Times New Roman" w:eastAsia="宋体" w:cs="Times New Roman"/>
          <w:spacing w:val="0"/>
          <w:sz w:val="24"/>
          <w:szCs w:val="24"/>
          <w:highlight w:val="none"/>
          <w:lang w:val="en-US" w:eastAsia="zh-CN"/>
        </w:rPr>
        <w:t>非甲烷总烃</w:t>
      </w:r>
      <w:r>
        <w:rPr>
          <w:rStyle w:val="36"/>
          <w:rFonts w:ascii="Times New Roman" w:hAnsi="Times New Roman" w:eastAsia="宋体" w:cs="Times New Roman"/>
          <w:spacing w:val="0"/>
          <w:sz w:val="24"/>
          <w:szCs w:val="24"/>
          <w:highlight w:val="none"/>
        </w:rPr>
        <w:t>排放情况进行了监测，本项目废气无组织排放情况见下表9</w:t>
      </w:r>
      <w:r>
        <w:rPr>
          <w:rStyle w:val="36"/>
          <w:rFonts w:ascii="Times New Roman" w:hAnsi="Times New Roman" w:cs="Times New Roman" w:eastAsiaTheme="minorEastAsia"/>
          <w:spacing w:val="0"/>
          <w:sz w:val="24"/>
          <w:szCs w:val="24"/>
          <w:highlight w:val="none"/>
        </w:rPr>
        <w:t>.</w:t>
      </w:r>
      <w:r>
        <w:rPr>
          <w:rStyle w:val="36"/>
          <w:rFonts w:hint="eastAsia" w:ascii="Times New Roman" w:hAnsi="Times New Roman" w:cs="Times New Roman" w:eastAsiaTheme="minorEastAsia"/>
          <w:spacing w:val="0"/>
          <w:sz w:val="24"/>
          <w:szCs w:val="24"/>
          <w:highlight w:val="none"/>
          <w:lang w:val="en-US" w:eastAsia="zh-CN"/>
        </w:rPr>
        <w:t>3</w:t>
      </w:r>
      <w:r>
        <w:rPr>
          <w:rStyle w:val="36"/>
          <w:rFonts w:ascii="Times New Roman" w:hAnsi="Times New Roman" w:eastAsia="宋体" w:cs="Times New Roman"/>
          <w:spacing w:val="0"/>
          <w:sz w:val="24"/>
          <w:szCs w:val="24"/>
          <w:highlight w:val="none"/>
        </w:rPr>
        <w:t>。</w:t>
      </w:r>
    </w:p>
    <w:p w14:paraId="151C69DB">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1687" w:firstLineChars="800"/>
        <w:jc w:val="both"/>
        <w:textAlignment w:val="auto"/>
        <w:rPr>
          <w:rStyle w:val="36"/>
          <w:rFonts w:ascii="Times New Roman" w:hAnsi="Times New Roman" w:eastAsia="宋体" w:cs="Times New Roman"/>
          <w:b/>
          <w:bCs/>
          <w:spacing w:val="0"/>
          <w:sz w:val="21"/>
          <w:szCs w:val="21"/>
          <w:vertAlign w:val="baseline"/>
        </w:rPr>
      </w:pPr>
      <w:r>
        <w:rPr>
          <w:rStyle w:val="36"/>
          <w:rFonts w:ascii="Times New Roman" w:hAnsi="Times New Roman" w:eastAsia="宋体" w:cs="Times New Roman"/>
          <w:b/>
          <w:bCs/>
          <w:spacing w:val="0"/>
          <w:sz w:val="21"/>
          <w:szCs w:val="21"/>
        </w:rPr>
        <w:t>表9.</w:t>
      </w:r>
      <w:r>
        <w:rPr>
          <w:rStyle w:val="36"/>
          <w:rFonts w:hint="eastAsia" w:ascii="Times New Roman" w:hAnsi="Times New Roman" w:eastAsia="宋体" w:cs="Times New Roman"/>
          <w:b/>
          <w:bCs/>
          <w:spacing w:val="0"/>
          <w:sz w:val="21"/>
          <w:szCs w:val="21"/>
          <w:lang w:val="en-US" w:eastAsia="zh-CN"/>
        </w:rPr>
        <w:t>3</w:t>
      </w:r>
      <w:r>
        <w:rPr>
          <w:rStyle w:val="36"/>
          <w:rFonts w:ascii="Times New Roman" w:hAnsi="Times New Roman" w:eastAsia="宋体" w:cs="Times New Roman"/>
          <w:b/>
          <w:bCs/>
          <w:spacing w:val="0"/>
          <w:sz w:val="21"/>
          <w:szCs w:val="21"/>
        </w:rPr>
        <w:t xml:space="preserve"> </w:t>
      </w:r>
      <w:r>
        <w:rPr>
          <w:rStyle w:val="36"/>
          <w:rFonts w:hint="eastAsia" w:ascii="Times New Roman" w:hAnsi="Times New Roman" w:eastAsia="宋体" w:cs="Times New Roman"/>
          <w:b/>
          <w:bCs/>
          <w:spacing w:val="0"/>
          <w:sz w:val="21"/>
          <w:szCs w:val="21"/>
          <w:lang w:val="en-US" w:eastAsia="zh-CN"/>
        </w:rPr>
        <w:t>本项目</w:t>
      </w:r>
      <w:r>
        <w:rPr>
          <w:rStyle w:val="36"/>
          <w:rFonts w:ascii="Times New Roman" w:hAnsi="Times New Roman" w:eastAsia="宋体" w:cs="Times New Roman"/>
          <w:b/>
          <w:bCs/>
          <w:spacing w:val="0"/>
          <w:sz w:val="21"/>
          <w:szCs w:val="21"/>
        </w:rPr>
        <w:t>废气</w:t>
      </w:r>
      <w:r>
        <w:rPr>
          <w:rStyle w:val="36"/>
          <w:rFonts w:hint="eastAsia" w:ascii="Times New Roman" w:hAnsi="Times New Roman" w:eastAsia="宋体" w:cs="Times New Roman"/>
          <w:b/>
          <w:bCs/>
          <w:spacing w:val="0"/>
          <w:sz w:val="21"/>
          <w:szCs w:val="21"/>
          <w:lang w:val="en-US" w:eastAsia="zh-CN"/>
        </w:rPr>
        <w:t>排放</w:t>
      </w:r>
      <w:r>
        <w:rPr>
          <w:rStyle w:val="36"/>
          <w:rFonts w:ascii="Times New Roman" w:hAnsi="Times New Roman" w:eastAsia="宋体" w:cs="Times New Roman"/>
          <w:b/>
          <w:bCs/>
          <w:spacing w:val="0"/>
          <w:sz w:val="21"/>
          <w:szCs w:val="21"/>
        </w:rPr>
        <w:t>无组织</w:t>
      </w:r>
      <w:r>
        <w:rPr>
          <w:rStyle w:val="36"/>
          <w:rFonts w:hint="eastAsia" w:ascii="Times New Roman" w:hAnsi="Times New Roman" w:eastAsia="宋体" w:cs="Times New Roman"/>
          <w:b/>
          <w:bCs/>
          <w:spacing w:val="0"/>
          <w:sz w:val="21"/>
          <w:szCs w:val="21"/>
          <w:lang w:val="en-US" w:eastAsia="zh-CN"/>
        </w:rPr>
        <w:t>检测结果一览</w:t>
      </w:r>
      <w:r>
        <w:rPr>
          <w:rStyle w:val="36"/>
          <w:rFonts w:ascii="Times New Roman" w:hAnsi="Times New Roman" w:eastAsia="宋体" w:cs="Times New Roman"/>
          <w:b/>
          <w:bCs/>
          <w:spacing w:val="0"/>
          <w:sz w:val="21"/>
          <w:szCs w:val="21"/>
        </w:rPr>
        <w:t>表</w:t>
      </w:r>
    </w:p>
    <w:tbl>
      <w:tblPr>
        <w:tblStyle w:val="23"/>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193"/>
        <w:gridCol w:w="1242"/>
        <w:gridCol w:w="1995"/>
        <w:gridCol w:w="1469"/>
        <w:gridCol w:w="1416"/>
      </w:tblGrid>
      <w:tr w14:paraId="4A7D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4220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br w:type="textWrapping"/>
            </w:r>
            <w:r>
              <w:rPr>
                <w:rFonts w:hint="eastAsia" w:ascii="Calibri" w:hAnsi="Calibri" w:eastAsia="宋体" w:cs="Calibri"/>
                <w:i w:val="0"/>
                <w:iCs w:val="0"/>
                <w:color w:val="000000"/>
                <w:kern w:val="0"/>
                <w:sz w:val="24"/>
                <w:szCs w:val="24"/>
                <w:u w:val="none"/>
                <w:lang w:val="en-US" w:eastAsia="zh-CN" w:bidi="ar"/>
              </w:rPr>
              <w:t>测试</w:t>
            </w:r>
            <w:r>
              <w:rPr>
                <w:rFonts w:hint="default" w:ascii="Calibri" w:hAnsi="Calibri" w:eastAsia="宋体" w:cs="Calibri"/>
                <w:i w:val="0"/>
                <w:iCs w:val="0"/>
                <w:color w:val="000000"/>
                <w:kern w:val="0"/>
                <w:sz w:val="24"/>
                <w:szCs w:val="24"/>
                <w:u w:val="none"/>
                <w:lang w:val="en-US" w:eastAsia="zh-CN" w:bidi="ar"/>
              </w:rPr>
              <w:t>点位</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6436A99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检测项目</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0BBD3DD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检测频次</w:t>
            </w:r>
          </w:p>
        </w:tc>
        <w:tc>
          <w:tcPr>
            <w:tcW w:w="3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6D0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检测结果 单位：</w:t>
            </w:r>
            <w:r>
              <w:rPr>
                <w:rFonts w:hint="default" w:ascii="Calibri" w:hAnsi="Calibri" w:eastAsia="宋体" w:cs="Calibri"/>
                <w:i w:val="0"/>
                <w:iCs w:val="0"/>
                <w:color w:val="000000"/>
                <w:kern w:val="0"/>
                <w:sz w:val="24"/>
                <w:szCs w:val="24"/>
                <w:u w:val="none"/>
                <w:lang w:val="en-US" w:eastAsia="zh-CN" w:bidi="ar"/>
              </w:rPr>
              <w:t>mg/m3</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47C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样品状态</w:t>
            </w:r>
          </w:p>
        </w:tc>
      </w:tr>
      <w:tr w14:paraId="053E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D5641">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771D4B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20FFDBF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308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D80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396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0645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61"/>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2C32F92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非甲烷总烃</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0ED977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第一次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F6E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0.41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AD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0.31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1D91F">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气袋、密封完好</w:t>
            </w:r>
          </w:p>
        </w:tc>
      </w:tr>
      <w:tr w14:paraId="5E5C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E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62"/>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2DACE5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5E53BE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90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B002">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0.66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A148D">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2C71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4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62"/>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CBAA6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428B86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66F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78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7273">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9DF6">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1D74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D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63"/>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D86BE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772D0B9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BD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0.7</w:t>
            </w:r>
            <w:r>
              <w:rPr>
                <w:rFonts w:hint="eastAsia" w:ascii="Calibri" w:hAnsi="Calibri" w:eastAsia="宋体" w:cs="Calibri"/>
                <w:i w:val="0"/>
                <w:iCs w:val="0"/>
                <w:color w:val="000000"/>
                <w:kern w:val="0"/>
                <w:sz w:val="24"/>
                <w:szCs w:val="24"/>
                <w:u w:val="none"/>
                <w:lang w:val="en-US" w:eastAsia="zh-CN" w:bidi="ar"/>
              </w:rPr>
              <w:t>9</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198">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BAA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62B1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B2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61"/>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continue"/>
            <w:tcBorders>
              <w:left w:val="single" w:color="000000" w:sz="4" w:space="0"/>
              <w:right w:val="single" w:color="000000" w:sz="4" w:space="0"/>
            </w:tcBorders>
            <w:shd w:val="clear" w:color="auto" w:fill="auto"/>
            <w:vAlign w:val="center"/>
          </w:tcPr>
          <w:p w14:paraId="37B8D5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726B3BD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第二次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B0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0.3</w:t>
            </w:r>
            <w:r>
              <w:rPr>
                <w:rFonts w:hint="eastAsia" w:ascii="Calibri" w:hAnsi="Calibri" w:eastAsia="宋体" w:cs="Calibri"/>
                <w:i w:val="0"/>
                <w:iCs w:val="0"/>
                <w:color w:val="000000"/>
                <w:kern w:val="0"/>
                <w:sz w:val="24"/>
                <w:szCs w:val="24"/>
                <w:u w:val="none"/>
                <w:lang w:val="en-US" w:eastAsia="zh-CN" w:bidi="ar"/>
              </w:rPr>
              <w:t>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514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36</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0888">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4"/>
                <w:szCs w:val="24"/>
                <w:u w:val="none"/>
                <w:lang w:val="en-US" w:eastAsia="zh-CN" w:bidi="ar-SA"/>
              </w:rPr>
            </w:pPr>
            <w:r>
              <w:rPr>
                <w:rFonts w:hint="eastAsia" w:ascii="Calibri" w:hAnsi="Calibri" w:cs="Calibri"/>
                <w:i w:val="0"/>
                <w:iCs w:val="0"/>
                <w:color w:val="000000"/>
                <w:sz w:val="24"/>
                <w:szCs w:val="24"/>
                <w:u w:val="none"/>
                <w:lang w:val="en-US" w:eastAsia="zh-CN"/>
              </w:rPr>
              <w:t>气袋、密封完好</w:t>
            </w:r>
          </w:p>
        </w:tc>
      </w:tr>
      <w:tr w14:paraId="58E3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F2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62"/>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08266A1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5F0912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6E6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0.8</w:t>
            </w:r>
            <w:r>
              <w:rPr>
                <w:rFonts w:hint="eastAsia" w:ascii="Calibri" w:hAnsi="Calibri" w:eastAsia="宋体" w:cs="Calibri"/>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EB43">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C950D">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2134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FD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62"/>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628F635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667FB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AB8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0.8</w:t>
            </w:r>
            <w:r>
              <w:rPr>
                <w:rFonts w:hint="eastAsia" w:ascii="Calibri" w:hAnsi="Calibri" w:eastAsia="宋体" w:cs="Calibri"/>
                <w:i w:val="0"/>
                <w:iCs w:val="0"/>
                <w:color w:val="000000"/>
                <w:kern w:val="0"/>
                <w:sz w:val="24"/>
                <w:szCs w:val="24"/>
                <w:u w:val="none"/>
                <w:lang w:val="en-US" w:eastAsia="zh-CN" w:bidi="ar"/>
              </w:rPr>
              <w:t>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9D1">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EBA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3DF4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49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63"/>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86F8CD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16EAF17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F4C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73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890">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EC6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30BB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80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61"/>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continue"/>
            <w:tcBorders>
              <w:left w:val="single" w:color="000000" w:sz="4" w:space="0"/>
              <w:right w:val="single" w:color="000000" w:sz="4" w:space="0"/>
            </w:tcBorders>
            <w:shd w:val="clear" w:color="auto" w:fill="auto"/>
            <w:vAlign w:val="center"/>
          </w:tcPr>
          <w:p w14:paraId="4ACAD1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69E706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第三次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FA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0.3</w:t>
            </w:r>
            <w:r>
              <w:rPr>
                <w:rFonts w:hint="eastAsia" w:ascii="Calibri" w:hAnsi="Calibri" w:eastAsia="宋体" w:cs="Calibri"/>
                <w:i w:val="0"/>
                <w:iCs w:val="0"/>
                <w:color w:val="000000"/>
                <w:kern w:val="0"/>
                <w:sz w:val="24"/>
                <w:szCs w:val="24"/>
                <w:u w:val="none"/>
                <w:lang w:val="en-US" w:eastAsia="zh-CN" w:bidi="ar"/>
              </w:rPr>
              <w:t>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4A9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0.40</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DF70D">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4"/>
                <w:szCs w:val="24"/>
                <w:u w:val="none"/>
                <w:lang w:val="en-US" w:eastAsia="zh-CN" w:bidi="ar-SA"/>
              </w:rPr>
            </w:pPr>
            <w:r>
              <w:rPr>
                <w:rFonts w:hint="eastAsia" w:ascii="Calibri" w:hAnsi="Calibri" w:cs="Calibri"/>
                <w:i w:val="0"/>
                <w:iCs w:val="0"/>
                <w:color w:val="000000"/>
                <w:sz w:val="24"/>
                <w:szCs w:val="24"/>
                <w:u w:val="none"/>
                <w:lang w:val="en-US" w:eastAsia="zh-CN"/>
              </w:rPr>
              <w:t>气袋、密封完好</w:t>
            </w:r>
          </w:p>
        </w:tc>
      </w:tr>
      <w:tr w14:paraId="63A4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E5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62"/>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61888F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5DFB5B7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09C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6DF">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8DB8">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0611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F6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62"/>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444EE3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FEE08B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73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5756">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870D">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4518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6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63"/>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22BAF6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2D5B9EC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10D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76</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321">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C16F">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4647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E3D">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c>
          <w:tcPr>
            <w:tcW w:w="7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500F8">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气象参数：2025.02.20：天气：阴，</w:t>
            </w:r>
            <w:r>
              <w:rPr>
                <w:rFonts w:hint="default" w:ascii="Calibri" w:hAnsi="Calibri" w:eastAsia="宋体" w:cs="Calibri"/>
                <w:i w:val="0"/>
                <w:iCs w:val="0"/>
                <w:color w:val="000000"/>
                <w:kern w:val="0"/>
                <w:sz w:val="24"/>
                <w:szCs w:val="24"/>
                <w:u w:val="none"/>
                <w:lang w:val="en-US" w:eastAsia="zh-CN" w:bidi="ar"/>
              </w:rPr>
              <w:t>温度:</w:t>
            </w:r>
            <w:r>
              <w:rPr>
                <w:rFonts w:hint="eastAsia" w:ascii="Calibri" w:hAnsi="Calibri" w:eastAsia="宋体" w:cs="Calibri"/>
                <w:i w:val="0"/>
                <w:iCs w:val="0"/>
                <w:color w:val="000000"/>
                <w:kern w:val="0"/>
                <w:sz w:val="24"/>
                <w:szCs w:val="24"/>
                <w:u w:val="none"/>
                <w:lang w:val="en-US" w:eastAsia="zh-CN" w:bidi="ar"/>
              </w:rPr>
              <w:t>3.5-6.7</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风速:</w:t>
            </w:r>
            <w:r>
              <w:rPr>
                <w:rFonts w:hint="eastAsia" w:ascii="Calibri" w:hAnsi="Calibri" w:eastAsia="宋体" w:cs="Calibri"/>
                <w:i w:val="0"/>
                <w:iCs w:val="0"/>
                <w:color w:val="000000"/>
                <w:kern w:val="0"/>
                <w:sz w:val="24"/>
                <w:szCs w:val="24"/>
                <w:u w:val="none"/>
                <w:lang w:val="en-US" w:eastAsia="zh-CN" w:bidi="ar"/>
              </w:rPr>
              <w:t>1.1-2</w:t>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0</w:t>
            </w:r>
            <w:r>
              <w:rPr>
                <w:rFonts w:hint="default" w:ascii="Calibri" w:hAnsi="Calibri" w:eastAsia="宋体" w:cs="Calibri"/>
                <w:i w:val="0"/>
                <w:iCs w:val="0"/>
                <w:color w:val="000000"/>
                <w:kern w:val="0"/>
                <w:sz w:val="24"/>
                <w:szCs w:val="24"/>
                <w:u w:val="none"/>
                <w:lang w:val="en-US" w:eastAsia="zh-CN" w:bidi="ar"/>
              </w:rPr>
              <w:t>m/s</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风向:</w:t>
            </w:r>
            <w:r>
              <w:rPr>
                <w:rFonts w:hint="eastAsia" w:ascii="Calibri" w:hAnsi="Calibri" w:eastAsia="宋体" w:cs="Calibri"/>
                <w:i w:val="0"/>
                <w:iCs w:val="0"/>
                <w:color w:val="000000"/>
                <w:kern w:val="0"/>
                <w:sz w:val="24"/>
                <w:szCs w:val="24"/>
                <w:u w:val="none"/>
                <w:lang w:val="en-US" w:eastAsia="zh-CN" w:bidi="ar"/>
              </w:rPr>
              <w:t>东风。</w:t>
            </w:r>
          </w:p>
          <w:p w14:paraId="20757DF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气象参数：2025.02.21：天气：阴，</w:t>
            </w:r>
            <w:r>
              <w:rPr>
                <w:rFonts w:hint="default" w:ascii="Calibri" w:hAnsi="Calibri" w:eastAsia="宋体" w:cs="Calibri"/>
                <w:i w:val="0"/>
                <w:iCs w:val="0"/>
                <w:color w:val="000000"/>
                <w:kern w:val="0"/>
                <w:sz w:val="24"/>
                <w:szCs w:val="24"/>
                <w:u w:val="none"/>
                <w:lang w:val="en-US" w:eastAsia="zh-CN" w:bidi="ar"/>
              </w:rPr>
              <w:t>温度:</w:t>
            </w:r>
            <w:r>
              <w:rPr>
                <w:rFonts w:hint="eastAsia" w:ascii="Calibri" w:hAnsi="Calibri" w:eastAsia="宋体" w:cs="Calibri"/>
                <w:i w:val="0"/>
                <w:iCs w:val="0"/>
                <w:color w:val="000000"/>
                <w:kern w:val="0"/>
                <w:sz w:val="24"/>
                <w:szCs w:val="24"/>
                <w:u w:val="none"/>
                <w:lang w:val="en-US" w:eastAsia="zh-CN" w:bidi="ar"/>
              </w:rPr>
              <w:t>4.3-7.1</w:t>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风速:</w:t>
            </w:r>
            <w:r>
              <w:rPr>
                <w:rFonts w:hint="eastAsia" w:ascii="Calibri" w:hAnsi="Calibri" w:eastAsia="宋体" w:cs="Calibri"/>
                <w:i w:val="0"/>
                <w:iCs w:val="0"/>
                <w:color w:val="000000"/>
                <w:kern w:val="0"/>
                <w:sz w:val="24"/>
                <w:szCs w:val="24"/>
                <w:u w:val="none"/>
                <w:lang w:val="en-US" w:eastAsia="zh-CN" w:bidi="ar"/>
              </w:rPr>
              <w:t>1.1-</w:t>
            </w:r>
            <w:r>
              <w:rPr>
                <w:rFonts w:hint="default" w:ascii="Calibri" w:hAnsi="Calibri" w:eastAsia="宋体" w:cs="Calibri"/>
                <w:i w:val="0"/>
                <w:iCs w:val="0"/>
                <w:color w:val="000000"/>
                <w:kern w:val="0"/>
                <w:sz w:val="24"/>
                <w:szCs w:val="24"/>
                <w:u w:val="none"/>
                <w:lang w:val="en-US" w:eastAsia="zh-CN" w:bidi="ar"/>
              </w:rPr>
              <w:t>1.</w:t>
            </w:r>
            <w:r>
              <w:rPr>
                <w:rFonts w:hint="eastAsia" w:ascii="Calibri" w:hAnsi="Calibri" w:eastAsia="宋体" w:cs="Calibri"/>
                <w:i w:val="0"/>
                <w:iCs w:val="0"/>
                <w:color w:val="000000"/>
                <w:kern w:val="0"/>
                <w:sz w:val="24"/>
                <w:szCs w:val="24"/>
                <w:u w:val="none"/>
                <w:lang w:val="en-US" w:eastAsia="zh-CN" w:bidi="ar"/>
              </w:rPr>
              <w:t>8</w:t>
            </w:r>
            <w:r>
              <w:rPr>
                <w:rFonts w:hint="default" w:ascii="Calibri" w:hAnsi="Calibri" w:eastAsia="宋体" w:cs="Calibri"/>
                <w:i w:val="0"/>
                <w:iCs w:val="0"/>
                <w:color w:val="000000"/>
                <w:kern w:val="0"/>
                <w:sz w:val="24"/>
                <w:szCs w:val="24"/>
                <w:u w:val="none"/>
                <w:lang w:val="en-US" w:eastAsia="zh-CN" w:bidi="ar"/>
              </w:rPr>
              <w:t>m/s</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风向:</w:t>
            </w:r>
            <w:r>
              <w:rPr>
                <w:rFonts w:hint="eastAsia" w:ascii="Calibri" w:hAnsi="Calibri" w:eastAsia="宋体" w:cs="Calibri"/>
                <w:i w:val="0"/>
                <w:iCs w:val="0"/>
                <w:color w:val="000000"/>
                <w:kern w:val="0"/>
                <w:sz w:val="24"/>
                <w:szCs w:val="24"/>
                <w:u w:val="none"/>
                <w:lang w:val="en-US" w:eastAsia="zh-CN" w:bidi="ar"/>
              </w:rPr>
              <w:t>东风.</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br w:type="textWrapping"/>
            </w:r>
          </w:p>
        </w:tc>
      </w:tr>
    </w:tbl>
    <w:p w14:paraId="5005A37C">
      <w:pPr>
        <w:spacing w:line="360" w:lineRule="auto"/>
        <w:ind w:firstLine="480" w:firstLineChars="200"/>
        <w:rPr>
          <w:rFonts w:hint="default" w:ascii="Times New Roman" w:hAnsi="Times New Roman" w:eastAsia="宋体" w:cs="Times New Roman"/>
          <w:b w:val="0"/>
          <w:bCs/>
          <w:spacing w:val="0"/>
          <w:sz w:val="24"/>
          <w:szCs w:val="24"/>
          <w:u w:val="none"/>
          <w:lang w:val="en-US" w:eastAsia="zh-CN"/>
        </w:rPr>
      </w:pPr>
      <w:r>
        <w:rPr>
          <w:rFonts w:hint="eastAsia" w:ascii="Times New Roman" w:hAnsi="Times New Roman" w:eastAsia="宋体" w:cs="Times New Roman"/>
          <w:b w:val="0"/>
          <w:bCs/>
          <w:spacing w:val="0"/>
          <w:sz w:val="24"/>
          <w:szCs w:val="24"/>
          <w:u w:val="none"/>
          <w:lang w:val="en-US" w:eastAsia="zh-CN"/>
        </w:rPr>
        <w:t>验收监测期间，无组织非甲烷总烃排放浓度最大值为</w:t>
      </w:r>
      <w:r>
        <w:rPr>
          <w:rFonts w:hint="eastAsia" w:ascii="Times New Roman" w:hAnsi="Times New Roman" w:eastAsia="宋体" w:cs="Times New Roman"/>
          <w:b w:val="0"/>
          <w:bCs/>
          <w:spacing w:val="0"/>
          <w:sz w:val="24"/>
          <w:szCs w:val="24"/>
          <w:highlight w:val="none"/>
          <w:u w:val="none"/>
          <w:lang w:val="en-US" w:eastAsia="zh-CN"/>
        </w:rPr>
        <w:t>0.81mg/m³，</w:t>
      </w:r>
      <w:r>
        <w:rPr>
          <w:rFonts w:hint="eastAsia" w:ascii="Times New Roman" w:hAnsi="Times New Roman" w:eastAsia="宋体" w:cs="Times New Roman"/>
          <w:b w:val="0"/>
          <w:bCs/>
          <w:spacing w:val="0"/>
          <w:sz w:val="24"/>
          <w:szCs w:val="24"/>
          <w:u w:val="none"/>
          <w:lang w:val="en-US" w:eastAsia="zh-CN"/>
        </w:rPr>
        <w:t>满足</w:t>
      </w:r>
      <w:r>
        <w:rPr>
          <w:rFonts w:hint="eastAsia" w:ascii="Times New Roman" w:hAnsi="Times New Roman" w:eastAsia="宋体" w:cs="宋体"/>
          <w:b w:val="0"/>
          <w:bCs/>
          <w:color w:val="auto"/>
          <w:sz w:val="24"/>
          <w:szCs w:val="24"/>
          <w:u w:val="none"/>
          <w:lang w:val="en-US" w:eastAsia="zh-CN"/>
        </w:rPr>
        <w:t>豫环攻坚办[2017]162号《</w:t>
      </w:r>
      <w:r>
        <w:rPr>
          <w:rFonts w:hint="eastAsia" w:ascii="Times New Roman" w:hAnsi="Times New Roman" w:eastAsia="宋体" w:cs="宋体"/>
          <w:b w:val="0"/>
          <w:bCs/>
          <w:color w:val="auto"/>
          <w:sz w:val="24"/>
          <w:szCs w:val="24"/>
          <w:u w:val="none"/>
        </w:rPr>
        <w:t>关于全省开展工业企业挥发性有机物专项治理工作中排放建议值的通知</w:t>
      </w:r>
      <w:r>
        <w:rPr>
          <w:rFonts w:hint="eastAsia" w:ascii="Times New Roman" w:hAnsi="Times New Roman" w:eastAsia="宋体" w:cs="宋体"/>
          <w:b w:val="0"/>
          <w:bCs/>
          <w:color w:val="auto"/>
          <w:sz w:val="24"/>
          <w:szCs w:val="24"/>
          <w:u w:val="none"/>
          <w:lang w:val="en-US" w:eastAsia="zh-CN"/>
        </w:rPr>
        <w:t>》中企业边界2.0的要求。</w:t>
      </w:r>
    </w:p>
    <w:p w14:paraId="67D2D328">
      <w:pPr>
        <w:spacing w:line="360" w:lineRule="auto"/>
        <w:rPr>
          <w:rFonts w:ascii="Times New Roman" w:hAnsi="Times New Roman" w:eastAsia="宋体" w:cs="Times New Roman"/>
          <w:b/>
          <w:spacing w:val="0"/>
          <w:sz w:val="24"/>
          <w:szCs w:val="24"/>
        </w:rPr>
      </w:pPr>
      <w:r>
        <w:rPr>
          <w:rFonts w:ascii="Times New Roman" w:hAnsi="Times New Roman" w:eastAsia="宋体" w:cs="Times New Roman"/>
          <w:b/>
          <w:spacing w:val="0"/>
          <w:sz w:val="24"/>
          <w:szCs w:val="24"/>
        </w:rPr>
        <w:t>9.2.1.3</w:t>
      </w:r>
      <w:r>
        <w:rPr>
          <w:rFonts w:hint="eastAsia" w:ascii="Times New Roman" w:hAnsi="Times New Roman" w:eastAsia="宋体" w:cs="Times New Roman"/>
          <w:b/>
          <w:spacing w:val="0"/>
          <w:sz w:val="24"/>
          <w:szCs w:val="24"/>
          <w:lang w:val="en-US" w:eastAsia="zh-CN"/>
        </w:rPr>
        <w:t xml:space="preserve"> </w:t>
      </w:r>
      <w:r>
        <w:rPr>
          <w:rFonts w:ascii="Times New Roman" w:hAnsi="Times New Roman" w:eastAsia="宋体" w:cs="Times New Roman"/>
          <w:b/>
          <w:spacing w:val="0"/>
          <w:sz w:val="24"/>
          <w:szCs w:val="24"/>
        </w:rPr>
        <w:t>厂界噪声</w:t>
      </w:r>
    </w:p>
    <w:p w14:paraId="22621FF4">
      <w:pPr>
        <w:pStyle w:val="35"/>
        <w:shd w:val="clear" w:color="auto" w:fill="auto"/>
        <w:tabs>
          <w:tab w:val="left" w:pos="1071"/>
        </w:tabs>
        <w:spacing w:before="0" w:line="360" w:lineRule="auto"/>
        <w:ind w:firstLine="520" w:firstLineChars="200"/>
        <w:rPr>
          <w:rStyle w:val="36"/>
          <w:rFonts w:ascii="Times New Roman" w:hAnsi="Times New Roman" w:eastAsia="宋体" w:cs="Times New Roman"/>
          <w:spacing w:val="0"/>
          <w:sz w:val="24"/>
          <w:szCs w:val="24"/>
        </w:rPr>
      </w:pPr>
      <w:r>
        <w:rPr>
          <w:rFonts w:hint="eastAsia" w:asciiTheme="minorEastAsia" w:hAnsiTheme="minorEastAsia" w:eastAsiaTheme="minorEastAsia" w:cstheme="minorEastAsia"/>
          <w:sz w:val="24"/>
          <w:highlight w:val="none"/>
          <w:lang w:val="en-US" w:eastAsia="zh-CN"/>
        </w:rPr>
        <w:t>河南恒信检测研究院有限公司于2025年02月20日-21日</w:t>
      </w:r>
      <w:r>
        <w:rPr>
          <w:rStyle w:val="36"/>
          <w:rFonts w:ascii="Times New Roman" w:hAnsi="Times New Roman" w:eastAsia="宋体" w:cs="Times New Roman"/>
          <w:spacing w:val="0"/>
          <w:sz w:val="24"/>
          <w:szCs w:val="24"/>
        </w:rPr>
        <w:t>对本项目厂界噪声进行了监测，</w:t>
      </w:r>
      <w:r>
        <w:rPr>
          <w:rStyle w:val="36"/>
          <w:rFonts w:hint="eastAsia" w:ascii="Times New Roman" w:hAnsi="Times New Roman" w:eastAsia="宋体" w:cs="Times New Roman"/>
          <w:spacing w:val="0"/>
          <w:sz w:val="24"/>
          <w:szCs w:val="24"/>
          <w:lang w:eastAsia="zh-CN"/>
        </w:rPr>
        <w:t>检测</w:t>
      </w:r>
      <w:r>
        <w:rPr>
          <w:rStyle w:val="36"/>
          <w:rFonts w:ascii="Times New Roman" w:hAnsi="Times New Roman" w:eastAsia="宋体" w:cs="Times New Roman"/>
          <w:spacing w:val="0"/>
          <w:sz w:val="24"/>
          <w:szCs w:val="24"/>
        </w:rPr>
        <w:t>结果见下表9</w:t>
      </w:r>
      <w:r>
        <w:rPr>
          <w:rStyle w:val="36"/>
          <w:rFonts w:ascii="Times New Roman" w:hAnsi="Times New Roman" w:cs="Times New Roman" w:eastAsiaTheme="minorEastAsia"/>
          <w:spacing w:val="0"/>
          <w:sz w:val="24"/>
          <w:szCs w:val="24"/>
        </w:rPr>
        <w:t>.</w:t>
      </w:r>
      <w:r>
        <w:rPr>
          <w:rStyle w:val="36"/>
          <w:rFonts w:hint="eastAsia" w:ascii="Times New Roman" w:hAnsi="Times New Roman" w:cs="Times New Roman" w:eastAsiaTheme="minorEastAsia"/>
          <w:spacing w:val="0"/>
          <w:sz w:val="24"/>
          <w:szCs w:val="24"/>
          <w:lang w:val="en-US" w:eastAsia="zh-CN"/>
        </w:rPr>
        <w:t>4</w:t>
      </w:r>
      <w:r>
        <w:rPr>
          <w:rStyle w:val="36"/>
          <w:rFonts w:ascii="Times New Roman" w:hAnsi="Times New Roman" w:eastAsia="宋体" w:cs="Times New Roman"/>
          <w:spacing w:val="0"/>
          <w:sz w:val="24"/>
          <w:szCs w:val="24"/>
        </w:rPr>
        <w:t>。</w:t>
      </w:r>
    </w:p>
    <w:p w14:paraId="05EA52AB">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1265" w:firstLineChars="600"/>
        <w:jc w:val="both"/>
        <w:textAlignment w:val="auto"/>
        <w:rPr>
          <w:rStyle w:val="36"/>
          <w:rFonts w:hint="default" w:ascii="Times New Roman" w:hAnsi="Times New Roman" w:eastAsia="宋体" w:cs="Times New Roman"/>
          <w:b w:val="0"/>
          <w:bCs w:val="0"/>
          <w:color w:val="auto"/>
          <w:spacing w:val="0"/>
          <w:sz w:val="21"/>
          <w:szCs w:val="21"/>
          <w:lang w:val="en-US" w:eastAsia="zh-CN"/>
        </w:rPr>
      </w:pPr>
      <w:r>
        <w:rPr>
          <w:rStyle w:val="36"/>
          <w:rFonts w:ascii="Times New Roman" w:hAnsi="Times New Roman" w:eastAsia="宋体" w:cs="Times New Roman"/>
          <w:b/>
          <w:bCs/>
          <w:spacing w:val="0"/>
          <w:sz w:val="21"/>
          <w:szCs w:val="21"/>
        </w:rPr>
        <w:t>表9.</w:t>
      </w:r>
      <w:r>
        <w:rPr>
          <w:rStyle w:val="36"/>
          <w:rFonts w:hint="eastAsia" w:ascii="Times New Roman" w:hAnsi="Times New Roman" w:eastAsia="宋体" w:cs="Times New Roman"/>
          <w:b/>
          <w:bCs/>
          <w:spacing w:val="0"/>
          <w:sz w:val="21"/>
          <w:szCs w:val="21"/>
          <w:lang w:val="en-US" w:eastAsia="zh-CN"/>
        </w:rPr>
        <w:t>4</w:t>
      </w:r>
      <w:r>
        <w:rPr>
          <w:rStyle w:val="36"/>
          <w:rFonts w:hint="eastAsia" w:ascii="Times New Roman" w:hAnsi="Times New Roman" w:eastAsia="宋体" w:cs="Times New Roman"/>
          <w:b/>
          <w:bCs/>
          <w:color w:val="auto"/>
          <w:spacing w:val="0"/>
          <w:sz w:val="21"/>
          <w:szCs w:val="21"/>
          <w:lang w:val="en-US"/>
        </w:rPr>
        <w:t xml:space="preserve"> </w:t>
      </w:r>
      <w:r>
        <w:rPr>
          <w:rStyle w:val="36"/>
          <w:rFonts w:ascii="Times New Roman" w:hAnsi="Times New Roman" w:eastAsia="宋体" w:cs="Times New Roman"/>
          <w:b/>
          <w:bCs/>
          <w:color w:val="auto"/>
          <w:spacing w:val="0"/>
          <w:sz w:val="21"/>
          <w:szCs w:val="21"/>
        </w:rPr>
        <w:t>本项目厂界噪声</w:t>
      </w:r>
      <w:r>
        <w:rPr>
          <w:rStyle w:val="36"/>
          <w:rFonts w:hint="eastAsia" w:ascii="Times New Roman" w:hAnsi="Times New Roman" w:eastAsia="宋体" w:cs="Times New Roman"/>
          <w:b/>
          <w:bCs/>
          <w:color w:val="auto"/>
          <w:spacing w:val="0"/>
          <w:sz w:val="21"/>
          <w:szCs w:val="21"/>
          <w:lang w:val="en-US" w:eastAsia="zh-CN"/>
        </w:rPr>
        <w:t>检测</w:t>
      </w:r>
      <w:r>
        <w:rPr>
          <w:rStyle w:val="36"/>
          <w:rFonts w:ascii="Times New Roman" w:hAnsi="Times New Roman" w:eastAsia="宋体" w:cs="Times New Roman"/>
          <w:b/>
          <w:bCs/>
          <w:color w:val="auto"/>
          <w:spacing w:val="0"/>
          <w:sz w:val="21"/>
          <w:szCs w:val="21"/>
        </w:rPr>
        <w:t>结果一览表</w:t>
      </w:r>
      <w:r>
        <w:rPr>
          <w:rStyle w:val="36"/>
          <w:rFonts w:hint="eastAsia" w:ascii="Times New Roman" w:hAnsi="Times New Roman" w:eastAsia="宋体" w:cs="Times New Roman"/>
          <w:b/>
          <w:bCs/>
          <w:color w:val="auto"/>
          <w:spacing w:val="0"/>
          <w:sz w:val="21"/>
          <w:szCs w:val="21"/>
          <w:lang w:val="en-US" w:eastAsia="zh-CN"/>
        </w:rPr>
        <w:t xml:space="preserve">            </w:t>
      </w:r>
      <w:r>
        <w:rPr>
          <w:rStyle w:val="36"/>
          <w:rFonts w:hint="eastAsia" w:ascii="Times New Roman" w:hAnsi="Times New Roman" w:eastAsia="宋体" w:cs="Times New Roman"/>
          <w:b w:val="0"/>
          <w:bCs w:val="0"/>
          <w:color w:val="auto"/>
          <w:spacing w:val="0"/>
          <w:sz w:val="18"/>
          <w:szCs w:val="18"/>
          <w:lang w:val="en-US" w:eastAsia="zh-CN"/>
        </w:rPr>
        <w:t>等效连续A声级dB(A)</w:t>
      </w:r>
    </w:p>
    <w:tbl>
      <w:tblPr>
        <w:tblStyle w:val="23"/>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1"/>
        <w:gridCol w:w="4348"/>
        <w:gridCol w:w="1689"/>
      </w:tblGrid>
      <w:tr w14:paraId="13EF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2181" w:type="dxa"/>
            <w:vMerge w:val="restart"/>
            <w:tcBorders>
              <w:top w:val="single" w:color="000000" w:sz="4" w:space="0"/>
              <w:left w:val="single" w:color="000000" w:sz="4" w:space="0"/>
              <w:right w:val="single" w:color="000000" w:sz="4" w:space="0"/>
            </w:tcBorders>
            <w:shd w:val="clear" w:color="auto" w:fill="auto"/>
            <w:noWrap/>
            <w:vAlign w:val="center"/>
          </w:tcPr>
          <w:p w14:paraId="4BF7A38B">
            <w:pPr>
              <w:keepNext w:val="0"/>
              <w:keepLines w:val="0"/>
              <w:widowControl/>
              <w:suppressLineNumbers w:val="0"/>
              <w:spacing w:before="0" w:beforeAutospacing="0" w:after="0" w:afterAutospacing="0"/>
              <w:ind w:left="0" w:right="0"/>
              <w:jc w:val="center"/>
              <w:textAlignment w:val="center"/>
              <w:rPr>
                <w:rFonts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检测时间</w:t>
            </w:r>
          </w:p>
        </w:tc>
        <w:tc>
          <w:tcPr>
            <w:tcW w:w="4348" w:type="dxa"/>
            <w:vMerge w:val="restart"/>
            <w:tcBorders>
              <w:top w:val="single" w:color="000000" w:sz="4" w:space="0"/>
              <w:left w:val="single" w:color="000000" w:sz="4" w:space="0"/>
              <w:right w:val="single" w:color="000000" w:sz="4" w:space="0"/>
            </w:tcBorders>
            <w:shd w:val="clear" w:color="auto" w:fill="auto"/>
            <w:noWrap/>
            <w:vAlign w:val="center"/>
          </w:tcPr>
          <w:p w14:paraId="48ED1FF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 xml:space="preserve">                 </w:t>
            </w:r>
            <w:r>
              <w:rPr>
                <w:rFonts w:hint="default" w:ascii="Calibri" w:hAnsi="Calibri" w:eastAsia="宋体" w:cs="Calibri"/>
                <w:i w:val="0"/>
                <w:iCs w:val="0"/>
                <w:color w:val="000000"/>
                <w:kern w:val="0"/>
                <w:sz w:val="24"/>
                <w:szCs w:val="24"/>
                <w:u w:val="none"/>
                <w:lang w:val="en-US" w:eastAsia="zh-CN" w:bidi="ar"/>
              </w:rPr>
              <w:t>检测点位</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测量时段</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702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检测结果</w:t>
            </w:r>
          </w:p>
        </w:tc>
      </w:tr>
      <w:tr w14:paraId="2975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2181" w:type="dxa"/>
            <w:vMerge w:val="continue"/>
            <w:tcBorders>
              <w:left w:val="single" w:color="000000" w:sz="4" w:space="0"/>
              <w:bottom w:val="single" w:color="000000" w:sz="4" w:space="0"/>
              <w:right w:val="single" w:color="000000" w:sz="4" w:space="0"/>
            </w:tcBorders>
            <w:shd w:val="clear" w:color="auto" w:fill="auto"/>
            <w:noWrap/>
            <w:vAlign w:val="center"/>
          </w:tcPr>
          <w:p w14:paraId="32B2A9F1">
            <w:pPr>
              <w:keepNext w:val="0"/>
              <w:keepLines w:val="0"/>
              <w:widowControl/>
              <w:suppressLineNumbers w:val="0"/>
              <w:spacing w:before="0" w:beforeAutospacing="0" w:after="0" w:afterAutospacing="0"/>
              <w:ind w:left="0" w:right="0"/>
              <w:jc w:val="center"/>
              <w:textAlignment w:val="center"/>
            </w:pPr>
          </w:p>
        </w:tc>
        <w:tc>
          <w:tcPr>
            <w:tcW w:w="4348" w:type="dxa"/>
            <w:vMerge w:val="continue"/>
            <w:tcBorders>
              <w:left w:val="single" w:color="000000" w:sz="4" w:space="0"/>
              <w:bottom w:val="single" w:color="000000" w:sz="4" w:space="0"/>
              <w:right w:val="single" w:color="000000" w:sz="4" w:space="0"/>
            </w:tcBorders>
            <w:shd w:val="clear" w:color="auto" w:fill="auto"/>
            <w:noWrap/>
            <w:vAlign w:val="center"/>
          </w:tcPr>
          <w:p w14:paraId="397BD7A7">
            <w:pPr>
              <w:keepNext w:val="0"/>
              <w:keepLines w:val="0"/>
              <w:widowControl/>
              <w:suppressLineNumbers w:val="0"/>
              <w:spacing w:before="0" w:beforeAutospacing="0" w:after="0" w:afterAutospacing="0"/>
              <w:ind w:left="0" w:right="0"/>
              <w:jc w:val="center"/>
              <w:textAlignment w:val="cente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251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昼间</w:t>
            </w:r>
          </w:p>
        </w:tc>
      </w:tr>
      <w:tr w14:paraId="2F0B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F8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东厂界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AF1A">
            <w:pPr>
              <w:keepNext w:val="0"/>
              <w:keepLines w:val="0"/>
              <w:widowControl/>
              <w:suppressLineNumbers w:val="0"/>
              <w:spacing w:before="0" w:beforeAutospacing="0" w:after="0" w:afterAutospacing="0"/>
              <w:ind w:left="0" w:right="0" w:firstLine="1200" w:firstLineChars="500"/>
              <w:jc w:val="both"/>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1FE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58</w:t>
            </w:r>
          </w:p>
        </w:tc>
      </w:tr>
      <w:tr w14:paraId="76E7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6E8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E881">
            <w:pPr>
              <w:keepNext w:val="0"/>
              <w:keepLines w:val="0"/>
              <w:widowControl/>
              <w:suppressLineNumbers w:val="0"/>
              <w:spacing w:before="0" w:beforeAutospacing="0" w:after="0" w:afterAutospacing="0"/>
              <w:ind w:left="0" w:right="0" w:firstLine="1200" w:firstLineChars="500"/>
              <w:jc w:val="both"/>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2025.02.21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DD6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55</w:t>
            </w:r>
          </w:p>
        </w:tc>
      </w:tr>
      <w:tr w14:paraId="7DCF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1E5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西厂界</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14C2">
            <w:pPr>
              <w:keepNext w:val="0"/>
              <w:keepLines w:val="0"/>
              <w:widowControl/>
              <w:suppressLineNumbers w:val="0"/>
              <w:spacing w:before="0" w:beforeAutospacing="0" w:after="0" w:afterAutospacing="0"/>
              <w:ind w:left="0" w:leftChars="0" w:right="0" w:rightChars="0" w:firstLine="1200" w:firstLineChars="500"/>
              <w:jc w:val="both"/>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00B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5</w:t>
            </w:r>
            <w:r>
              <w:rPr>
                <w:rFonts w:hint="eastAsia" w:ascii="Calibri" w:hAnsi="Calibri" w:eastAsia="宋体" w:cs="Calibri"/>
                <w:i w:val="0"/>
                <w:iCs w:val="0"/>
                <w:color w:val="000000"/>
                <w:kern w:val="0"/>
                <w:sz w:val="24"/>
                <w:szCs w:val="24"/>
                <w:u w:val="none"/>
                <w:lang w:val="en-US" w:eastAsia="zh-CN" w:bidi="ar"/>
              </w:rPr>
              <w:t>6</w:t>
            </w:r>
          </w:p>
        </w:tc>
      </w:tr>
      <w:tr w14:paraId="1003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AD9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775F">
            <w:pPr>
              <w:keepNext w:val="0"/>
              <w:keepLines w:val="0"/>
              <w:widowControl/>
              <w:suppressLineNumbers w:val="0"/>
              <w:spacing w:before="0" w:beforeAutospacing="0" w:after="0" w:afterAutospacing="0"/>
              <w:ind w:left="0" w:right="0" w:rightChars="0" w:firstLine="1200" w:firstLineChars="500"/>
              <w:jc w:val="both"/>
              <w:textAlignment w:val="center"/>
              <w:rPr>
                <w:rFonts w:hint="default" w:ascii="Calibri" w:hAnsi="Calibri" w:cs="Calibri"/>
                <w:i w:val="0"/>
                <w:iCs w:val="0"/>
                <w:color w:val="000000"/>
                <w:sz w:val="24"/>
                <w:szCs w:val="24"/>
                <w:u w:val="none"/>
                <w:lang w:val="en-US"/>
              </w:rPr>
            </w:pPr>
            <w:r>
              <w:rPr>
                <w:rFonts w:hint="eastAsia" w:ascii="Calibri" w:hAnsi="Calibri" w:cs="Calibri"/>
                <w:i w:val="0"/>
                <w:iCs w:val="0"/>
                <w:color w:val="000000"/>
                <w:sz w:val="24"/>
                <w:szCs w:val="24"/>
                <w:u w:val="none"/>
                <w:lang w:val="en-US" w:eastAsia="zh-CN"/>
              </w:rPr>
              <w:t>2025.02.21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BE2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57</w:t>
            </w:r>
          </w:p>
        </w:tc>
      </w:tr>
      <w:tr w14:paraId="65F5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2181" w:type="dxa"/>
            <w:vMerge w:val="restart"/>
            <w:tcBorders>
              <w:top w:val="single" w:color="000000" w:sz="4" w:space="0"/>
              <w:left w:val="single" w:color="000000" w:sz="4" w:space="0"/>
              <w:right w:val="single" w:color="000000" w:sz="4" w:space="0"/>
            </w:tcBorders>
            <w:shd w:val="clear" w:color="auto" w:fill="auto"/>
            <w:noWrap/>
            <w:vAlign w:val="center"/>
          </w:tcPr>
          <w:p w14:paraId="78CD799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南厂界</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5C4B">
            <w:pPr>
              <w:keepNext w:val="0"/>
              <w:keepLines w:val="0"/>
              <w:widowControl/>
              <w:suppressLineNumbers w:val="0"/>
              <w:spacing w:before="0" w:beforeAutospacing="0" w:after="0" w:afterAutospacing="0"/>
              <w:ind w:left="0" w:leftChars="0" w:right="0" w:rightChars="0" w:firstLine="1200" w:firstLineChars="500"/>
              <w:jc w:val="both"/>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2025.02.20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0F4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58</w:t>
            </w:r>
          </w:p>
        </w:tc>
      </w:tr>
      <w:tr w14:paraId="1194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181" w:type="dxa"/>
            <w:vMerge w:val="continue"/>
            <w:tcBorders>
              <w:left w:val="single" w:color="000000" w:sz="4" w:space="0"/>
              <w:bottom w:val="single" w:color="000000" w:sz="4" w:space="0"/>
              <w:right w:val="single" w:color="000000" w:sz="4" w:space="0"/>
            </w:tcBorders>
            <w:shd w:val="clear" w:color="auto" w:fill="auto"/>
            <w:noWrap/>
            <w:vAlign w:val="center"/>
          </w:tcPr>
          <w:p w14:paraId="5C4BAC7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4DD">
            <w:pPr>
              <w:keepNext w:val="0"/>
              <w:keepLines w:val="0"/>
              <w:widowControl/>
              <w:suppressLineNumbers w:val="0"/>
              <w:spacing w:before="0" w:beforeAutospacing="0" w:after="0" w:afterAutospacing="0"/>
              <w:ind w:left="0" w:right="0" w:rightChars="0" w:firstLine="1200" w:firstLineChars="500"/>
              <w:jc w:val="both"/>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sz w:val="24"/>
                <w:szCs w:val="24"/>
                <w:u w:val="none"/>
                <w:lang w:val="en-US" w:eastAsia="zh-CN"/>
              </w:rPr>
              <w:t>2025.02.21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ACD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57</w:t>
            </w:r>
          </w:p>
        </w:tc>
      </w:tr>
    </w:tbl>
    <w:p w14:paraId="1046D62A">
      <w:pPr>
        <w:pStyle w:val="35"/>
        <w:keepNext w:val="0"/>
        <w:keepLines w:val="0"/>
        <w:pageBreakBefore w:val="0"/>
        <w:shd w:val="clear" w:color="auto" w:fill="auto"/>
        <w:tabs>
          <w:tab w:val="left" w:pos="1071"/>
        </w:tabs>
        <w:kinsoku/>
        <w:wordWrap/>
        <w:overflowPunct/>
        <w:topLinePunct w:val="0"/>
        <w:autoSpaceDE/>
        <w:autoSpaceDN/>
        <w:bidi w:val="0"/>
        <w:adjustRightInd/>
        <w:spacing w:before="0" w:line="500" w:lineRule="exact"/>
        <w:ind w:left="0" w:leftChars="0" w:firstLine="480" w:firstLineChars="200"/>
        <w:textAlignment w:val="auto"/>
        <w:rPr>
          <w:rStyle w:val="36"/>
          <w:rFonts w:hint="default" w:ascii="Times New Roman" w:hAnsi="Times New Roman" w:eastAsia="宋体" w:cs="Times New Roman"/>
          <w:spacing w:val="0"/>
          <w:sz w:val="24"/>
          <w:szCs w:val="24"/>
        </w:rPr>
      </w:pPr>
      <w:r>
        <w:rPr>
          <w:rStyle w:val="36"/>
          <w:rFonts w:hint="default" w:ascii="Times New Roman" w:hAnsi="Times New Roman" w:eastAsia="宋体" w:cs="Times New Roman"/>
          <w:spacing w:val="0"/>
          <w:sz w:val="24"/>
          <w:szCs w:val="24"/>
        </w:rPr>
        <w:t>验收监测期间，本项目</w:t>
      </w:r>
      <w:r>
        <w:rPr>
          <w:rStyle w:val="36"/>
          <w:rFonts w:hint="default" w:ascii="Times New Roman" w:hAnsi="Times New Roman" w:eastAsia="宋体" w:cs="Times New Roman"/>
          <w:spacing w:val="0"/>
          <w:sz w:val="24"/>
          <w:szCs w:val="24"/>
          <w:lang w:val="en-US" w:eastAsia="zh-CN"/>
        </w:rPr>
        <w:t>各</w:t>
      </w:r>
      <w:r>
        <w:rPr>
          <w:rStyle w:val="36"/>
          <w:rFonts w:hint="default" w:ascii="Times New Roman" w:hAnsi="Times New Roman" w:eastAsia="宋体" w:cs="Times New Roman"/>
          <w:spacing w:val="0"/>
          <w:sz w:val="24"/>
          <w:szCs w:val="24"/>
        </w:rPr>
        <w:t>厂界噪声监测值范围为昼间：</w:t>
      </w:r>
      <w:r>
        <w:rPr>
          <w:rStyle w:val="36"/>
          <w:rFonts w:hint="default" w:ascii="Times New Roman" w:hAnsi="Times New Roman" w:eastAsia="宋体" w:cs="Times New Roman"/>
          <w:spacing w:val="0"/>
          <w:sz w:val="24"/>
          <w:szCs w:val="24"/>
          <w:lang w:val="en-US" w:eastAsia="zh-CN"/>
        </w:rPr>
        <w:t>5</w:t>
      </w:r>
      <w:r>
        <w:rPr>
          <w:rStyle w:val="36"/>
          <w:rFonts w:hint="eastAsia" w:ascii="Times New Roman" w:hAnsi="Times New Roman" w:eastAsia="宋体" w:cs="Times New Roman"/>
          <w:spacing w:val="0"/>
          <w:sz w:val="24"/>
          <w:szCs w:val="24"/>
          <w:lang w:val="en-US" w:eastAsia="zh-CN"/>
        </w:rPr>
        <w:t>5</w:t>
      </w:r>
      <w:r>
        <w:rPr>
          <w:rStyle w:val="36"/>
          <w:rFonts w:hint="default" w:ascii="Times New Roman" w:hAnsi="Times New Roman" w:eastAsia="宋体" w:cs="Times New Roman"/>
          <w:spacing w:val="0"/>
          <w:sz w:val="24"/>
          <w:szCs w:val="24"/>
          <w:lang w:val="en-US" w:eastAsia="zh-CN"/>
        </w:rPr>
        <w:t>—</w:t>
      </w:r>
      <w:r>
        <w:rPr>
          <w:rStyle w:val="36"/>
          <w:rFonts w:hint="eastAsia" w:ascii="Times New Roman" w:hAnsi="Times New Roman" w:eastAsia="宋体" w:cs="Times New Roman"/>
          <w:spacing w:val="0"/>
          <w:sz w:val="24"/>
          <w:szCs w:val="24"/>
          <w:lang w:val="en-US" w:eastAsia="zh-CN"/>
        </w:rPr>
        <w:t>58</w:t>
      </w:r>
      <w:r>
        <w:rPr>
          <w:rFonts w:hint="default" w:ascii="Times New Roman" w:hAnsi="Times New Roman" w:cs="Times New Roman"/>
          <w:color w:val="000000"/>
          <w:sz w:val="24"/>
          <w:szCs w:val="24"/>
        </w:rPr>
        <w:t>dB(A)</w:t>
      </w:r>
      <w:r>
        <w:rPr>
          <w:rStyle w:val="36"/>
          <w:rFonts w:hint="default" w:ascii="Times New Roman" w:hAnsi="Times New Roman" w:eastAsia="宋体" w:cs="Times New Roman"/>
          <w:spacing w:val="0"/>
          <w:sz w:val="24"/>
          <w:szCs w:val="24"/>
        </w:rPr>
        <w:t>；夜间</w:t>
      </w:r>
      <w:r>
        <w:rPr>
          <w:rStyle w:val="36"/>
          <w:rFonts w:hint="eastAsia" w:ascii="Times New Roman" w:hAnsi="Times New Roman" w:eastAsia="宋体" w:cs="Times New Roman"/>
          <w:spacing w:val="0"/>
          <w:sz w:val="24"/>
          <w:szCs w:val="24"/>
          <w:lang w:val="en-US" w:eastAsia="zh-CN"/>
        </w:rPr>
        <w:t>不生产</w:t>
      </w:r>
      <w:r>
        <w:rPr>
          <w:rStyle w:val="36"/>
          <w:rFonts w:hint="default" w:ascii="Times New Roman" w:hAnsi="Times New Roman" w:eastAsia="宋体" w:cs="Times New Roman"/>
          <w:spacing w:val="0"/>
          <w:sz w:val="24"/>
          <w:szCs w:val="24"/>
        </w:rPr>
        <w:t>，能满足</w:t>
      </w:r>
      <w:r>
        <w:rPr>
          <w:rStyle w:val="36"/>
          <w:rFonts w:hint="default" w:ascii="Times New Roman" w:hAnsi="Times New Roman" w:eastAsia="宋体" w:cs="Times New Roman"/>
          <w:color w:val="auto"/>
          <w:spacing w:val="0"/>
          <w:sz w:val="24"/>
          <w:szCs w:val="24"/>
        </w:rPr>
        <w:t>《工业企业厂界环境噪声排放标准》</w:t>
      </w:r>
      <w:r>
        <w:rPr>
          <w:rStyle w:val="36"/>
          <w:rFonts w:hint="eastAsia" w:ascii="Times New Roman" w:hAnsi="Times New Roman" w:eastAsia="宋体" w:cs="Times New Roman"/>
          <w:color w:val="auto"/>
          <w:spacing w:val="0"/>
          <w:sz w:val="24"/>
          <w:szCs w:val="24"/>
          <w:lang w:eastAsia="zh-CN"/>
        </w:rPr>
        <w:t>（</w:t>
      </w:r>
      <w:r>
        <w:rPr>
          <w:rStyle w:val="36"/>
          <w:rFonts w:hint="eastAsia" w:ascii="Times New Roman" w:hAnsi="Times New Roman" w:eastAsia="宋体" w:cs="Times New Roman"/>
          <w:color w:val="auto"/>
          <w:spacing w:val="0"/>
          <w:sz w:val="24"/>
          <w:szCs w:val="24"/>
          <w:lang w:val="en-US" w:eastAsia="zh-CN"/>
        </w:rPr>
        <w:t>GB12348-2008）3</w:t>
      </w:r>
      <w:r>
        <w:rPr>
          <w:rStyle w:val="36"/>
          <w:rFonts w:hint="default" w:ascii="Times New Roman" w:hAnsi="Times New Roman" w:eastAsia="宋体" w:cs="Times New Roman"/>
          <w:color w:val="auto"/>
          <w:spacing w:val="0"/>
          <w:sz w:val="24"/>
          <w:szCs w:val="24"/>
        </w:rPr>
        <w:t>类标准要求（昼间6</w:t>
      </w:r>
      <w:r>
        <w:rPr>
          <w:rStyle w:val="36"/>
          <w:rFonts w:hint="eastAsia" w:ascii="Times New Roman" w:hAnsi="Times New Roman" w:eastAsia="宋体" w:cs="Times New Roman"/>
          <w:color w:val="auto"/>
          <w:spacing w:val="0"/>
          <w:sz w:val="24"/>
          <w:szCs w:val="24"/>
          <w:lang w:val="en-US" w:eastAsia="zh-CN"/>
        </w:rPr>
        <w:t>5</w:t>
      </w:r>
      <w:r>
        <w:rPr>
          <w:rFonts w:hint="default" w:ascii="Times New Roman" w:hAnsi="Times New Roman" w:cs="Times New Roman"/>
          <w:color w:val="auto"/>
          <w:sz w:val="24"/>
          <w:szCs w:val="24"/>
        </w:rPr>
        <w:t>dB(A)</w:t>
      </w:r>
      <w:r>
        <w:rPr>
          <w:rFonts w:hint="default" w:ascii="Times New Roman" w:hAnsi="Times New Roman" w:eastAsia="宋体" w:cs="Times New Roman"/>
          <w:color w:val="auto"/>
          <w:sz w:val="24"/>
          <w:szCs w:val="24"/>
        </w:rPr>
        <w:t>、夜间5</w:t>
      </w:r>
      <w:r>
        <w:rPr>
          <w:rFonts w:hint="eastAsia" w:ascii="Times New Roman" w:hAnsi="Times New Roman" w:eastAsia="宋体" w:cs="Times New Roman"/>
          <w:color w:val="auto"/>
          <w:sz w:val="24"/>
          <w:szCs w:val="24"/>
          <w:lang w:val="en-US" w:eastAsia="zh-CN"/>
        </w:rPr>
        <w:t>5</w:t>
      </w:r>
      <w:r>
        <w:rPr>
          <w:rFonts w:hint="default" w:ascii="Times New Roman" w:hAnsi="Times New Roman" w:cs="Times New Roman"/>
          <w:color w:val="auto"/>
          <w:sz w:val="24"/>
          <w:szCs w:val="24"/>
        </w:rPr>
        <w:t>dB(A)</w:t>
      </w:r>
      <w:r>
        <w:rPr>
          <w:rStyle w:val="36"/>
          <w:rFonts w:hint="default" w:ascii="Times New Roman" w:hAnsi="Times New Roman" w:eastAsia="宋体" w:cs="Times New Roman"/>
          <w:color w:val="auto"/>
          <w:spacing w:val="0"/>
          <w:sz w:val="24"/>
          <w:szCs w:val="24"/>
        </w:rPr>
        <w:t>）</w:t>
      </w:r>
      <w:r>
        <w:rPr>
          <w:rStyle w:val="36"/>
          <w:rFonts w:hint="default" w:ascii="Times New Roman" w:hAnsi="Times New Roman" w:eastAsia="宋体" w:cs="Times New Roman"/>
          <w:color w:val="C00000"/>
          <w:spacing w:val="0"/>
          <w:sz w:val="24"/>
          <w:szCs w:val="24"/>
        </w:rPr>
        <w:t>。</w:t>
      </w:r>
    </w:p>
    <w:p w14:paraId="367A53D8">
      <w:pPr>
        <w:pStyle w:val="5"/>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9.2.2</w:t>
      </w:r>
      <w:r>
        <w:rPr>
          <w:rFonts w:hint="eastAsia" w:ascii="Times New Roman" w:hAnsi="Times New Roman"/>
          <w:sz w:val="24"/>
          <w:lang w:val="en-US" w:eastAsia="zh-CN"/>
        </w:rPr>
        <w:t xml:space="preserve"> </w:t>
      </w:r>
      <w:r>
        <w:rPr>
          <w:rFonts w:ascii="Times New Roman" w:hAnsi="Times New Roman"/>
          <w:sz w:val="24"/>
        </w:rPr>
        <w:t>环保设施去除效率监测结果</w:t>
      </w:r>
    </w:p>
    <w:p w14:paraId="772CC84F">
      <w:pPr>
        <w:pStyle w:val="2"/>
        <w:pageBreakBefore w:val="0"/>
        <w:kinsoku/>
        <w:wordWrap/>
        <w:overflowPunct/>
        <w:topLinePunct w:val="0"/>
        <w:autoSpaceDE/>
        <w:autoSpaceDN/>
        <w:bidi w:val="0"/>
        <w:adjustRightInd/>
        <w:spacing w:line="500" w:lineRule="exact"/>
        <w:ind w:left="0" w:firstLine="0"/>
        <w:jc w:val="both"/>
        <w:textAlignment w:val="auto"/>
        <w:rPr>
          <w:rFonts w:ascii="Times New Roman" w:hAnsi="Times New Roman" w:cs="Times New Roman"/>
          <w:b/>
          <w:bCs/>
          <w:szCs w:val="24"/>
        </w:rPr>
      </w:pPr>
      <w:r>
        <w:rPr>
          <w:rFonts w:ascii="Times New Roman" w:hAnsi="Times New Roman" w:cs="Times New Roman"/>
          <w:b/>
          <w:bCs/>
          <w:szCs w:val="24"/>
        </w:rPr>
        <w:t>9.2.2.1</w:t>
      </w:r>
      <w:r>
        <w:rPr>
          <w:rFonts w:hint="eastAsia" w:ascii="Times New Roman" w:hAnsi="Times New Roman" w:cs="Times New Roman"/>
          <w:b/>
          <w:bCs/>
          <w:szCs w:val="24"/>
          <w:lang w:val="en-US" w:eastAsia="zh-CN"/>
        </w:rPr>
        <w:t xml:space="preserve"> </w:t>
      </w:r>
      <w:r>
        <w:rPr>
          <w:rFonts w:ascii="Times New Roman" w:hAnsi="Times New Roman" w:cs="Times New Roman"/>
          <w:b/>
          <w:bCs/>
          <w:szCs w:val="24"/>
        </w:rPr>
        <w:t>废水治理设施</w:t>
      </w:r>
    </w:p>
    <w:p w14:paraId="70624B56">
      <w:pPr>
        <w:pStyle w:val="35"/>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firstLine="520" w:firstLineChars="200"/>
        <w:textAlignment w:val="auto"/>
        <w:rPr>
          <w:rStyle w:val="36"/>
          <w:rFonts w:hint="default" w:ascii="Times New Roman" w:hAnsi="Times New Roman" w:eastAsia="宋体" w:cs="Times New Roman"/>
          <w:sz w:val="24"/>
          <w:highlight w:val="none"/>
          <w:lang w:eastAsia="zh-CN"/>
        </w:rPr>
      </w:pPr>
      <w:r>
        <w:rPr>
          <w:rStyle w:val="36"/>
          <w:rFonts w:hint="eastAsia" w:ascii="Times New Roman" w:hAnsi="Times New Roman" w:eastAsia="宋体" w:cs="Times New Roman"/>
          <w:sz w:val="24"/>
          <w:highlight w:val="none"/>
          <w:lang w:val="en-US" w:eastAsia="zh-CN"/>
        </w:rPr>
        <w:t>本项目无生产废水，生活污水</w:t>
      </w:r>
      <w:r>
        <w:rPr>
          <w:rFonts w:hint="eastAsia" w:asciiTheme="minorEastAsia" w:hAnsiTheme="minorEastAsia" w:eastAsiaTheme="minorEastAsia" w:cstheme="minorEastAsia"/>
          <w:b w:val="0"/>
          <w:bCs w:val="0"/>
          <w:sz w:val="24"/>
          <w:szCs w:val="24"/>
          <w:highlight w:val="none"/>
          <w:u w:val="none"/>
          <w:lang w:val="en-US" w:eastAsia="zh-CN"/>
        </w:rPr>
        <w:t>经管网排入回郭镇污水处理厂</w:t>
      </w:r>
      <w:r>
        <w:rPr>
          <w:rStyle w:val="36"/>
          <w:rFonts w:hint="default" w:ascii="Times New Roman" w:hAnsi="Times New Roman" w:eastAsia="宋体" w:cs="Times New Roman"/>
          <w:sz w:val="24"/>
          <w:highlight w:val="none"/>
          <w:lang w:eastAsia="zh-CN"/>
        </w:rPr>
        <w:t>。</w:t>
      </w:r>
    </w:p>
    <w:p w14:paraId="2E0569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rPr>
      </w:pPr>
      <w:r>
        <w:rPr>
          <w:rStyle w:val="36"/>
          <w:rFonts w:hint="eastAsia" w:asciiTheme="minorEastAsia" w:hAnsiTheme="minorEastAsia" w:eastAsiaTheme="minorEastAsia" w:cstheme="minorEastAsia"/>
          <w:b w:val="0"/>
          <w:bCs w:val="0"/>
          <w:spacing w:val="0"/>
          <w:sz w:val="24"/>
          <w:szCs w:val="24"/>
          <w:lang w:val="en-US" w:eastAsia="zh-CN"/>
        </w:rPr>
        <w:t xml:space="preserve">验收监测期间，PH最大值为8.8 </w:t>
      </w:r>
      <w:r>
        <w:rPr>
          <w:rFonts w:hint="eastAsia" w:asciiTheme="minorEastAsia" w:hAnsiTheme="minorEastAsia" w:eastAsiaTheme="minorEastAsia" w:cstheme="minorEastAsia"/>
          <w:b w:val="0"/>
          <w:bCs w:val="0"/>
          <w:sz w:val="24"/>
          <w:szCs w:val="24"/>
          <w:lang w:val="en-US" w:eastAsia="zh-CN"/>
        </w:rPr>
        <w:t>mg/L,悬浮物最大值47mg/L，化学需氧量最大值64mg/L，五日生化需氧量最大值16.7mg/L，氨氮最大值0.346mg/L，满足《污水综合排放标准》（GB8978-1996）表4三级标准PH值6-9、</w:t>
      </w:r>
      <w:r>
        <w:rPr>
          <w:rFonts w:hint="eastAsia" w:asciiTheme="minorEastAsia" w:hAnsiTheme="minorEastAsia" w:eastAsiaTheme="minorEastAsia" w:cstheme="minorEastAsia"/>
          <w:b w:val="0"/>
          <w:bCs w:val="0"/>
          <w:color w:val="000000"/>
          <w:kern w:val="0"/>
          <w:sz w:val="24"/>
          <w:szCs w:val="24"/>
          <w:lang w:val="en-US" w:eastAsia="zh-CN" w:bidi="ar"/>
        </w:rPr>
        <w:t>COD≤500mg/L、BOD</w:t>
      </w:r>
      <w:r>
        <w:rPr>
          <w:rFonts w:hint="eastAsia" w:asciiTheme="minorEastAsia" w:hAnsiTheme="minorEastAsia" w:eastAsiaTheme="minorEastAsia" w:cstheme="minorEastAsia"/>
          <w:b w:val="0"/>
          <w:bCs w:val="0"/>
          <w:color w:val="000000"/>
          <w:kern w:val="0"/>
          <w:sz w:val="24"/>
          <w:szCs w:val="24"/>
          <w:vertAlign w:val="subscript"/>
          <w:lang w:val="en-US" w:eastAsia="zh-CN" w:bidi="ar"/>
        </w:rPr>
        <w:t>5</w:t>
      </w:r>
      <w:r>
        <w:rPr>
          <w:rFonts w:hint="eastAsia" w:asciiTheme="minorEastAsia" w:hAnsiTheme="minorEastAsia" w:eastAsiaTheme="minorEastAsia" w:cstheme="minorEastAsia"/>
          <w:b w:val="0"/>
          <w:bCs w:val="0"/>
          <w:color w:val="000000"/>
          <w:kern w:val="0"/>
          <w:sz w:val="24"/>
          <w:szCs w:val="24"/>
          <w:lang w:val="en-US" w:eastAsia="zh-CN" w:bidi="ar"/>
        </w:rPr>
        <w:t>≤300mg/L、SS≤400mg/L标准要求，同时满足回郭镇第一污水处理厂的进水水质</w:t>
      </w:r>
      <w:r>
        <w:rPr>
          <w:rFonts w:hint="eastAsia" w:asciiTheme="minorEastAsia" w:hAnsiTheme="minorEastAsia" w:eastAsiaTheme="minorEastAsia" w:cstheme="minorEastAsia"/>
          <w:b w:val="0"/>
          <w:bCs w:val="0"/>
          <w:sz w:val="24"/>
          <w:szCs w:val="24"/>
          <w:lang w:val="en-US" w:eastAsia="zh-CN"/>
        </w:rPr>
        <w:t>PH值6-9</w:t>
      </w:r>
      <w:r>
        <w:rPr>
          <w:rFonts w:hint="eastAsia" w:asciiTheme="minorEastAsia" w:hAnsiTheme="minorEastAsia" w:eastAsiaTheme="minorEastAsia" w:cstheme="minorEastAsia"/>
          <w:b w:val="0"/>
          <w:bCs w:val="0"/>
          <w:color w:val="000000"/>
          <w:kern w:val="0"/>
          <w:sz w:val="24"/>
          <w:szCs w:val="24"/>
          <w:lang w:val="en-US" w:eastAsia="zh-CN" w:bidi="ar"/>
        </w:rPr>
        <w:t>mg/L</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COD≤400mg/L、BOD</w:t>
      </w:r>
      <w:r>
        <w:rPr>
          <w:rFonts w:hint="eastAsia" w:asciiTheme="minorEastAsia" w:hAnsiTheme="minorEastAsia" w:eastAsiaTheme="minorEastAsia" w:cstheme="minorEastAsia"/>
          <w:b w:val="0"/>
          <w:bCs w:val="0"/>
          <w:color w:val="000000"/>
          <w:kern w:val="0"/>
          <w:sz w:val="24"/>
          <w:szCs w:val="24"/>
          <w:vertAlign w:val="subscript"/>
          <w:lang w:val="en-US" w:eastAsia="zh-CN" w:bidi="ar"/>
        </w:rPr>
        <w:t>5</w:t>
      </w:r>
      <w:r>
        <w:rPr>
          <w:rFonts w:hint="eastAsia" w:asciiTheme="minorEastAsia" w:hAnsiTheme="minorEastAsia" w:eastAsiaTheme="minorEastAsia" w:cstheme="minorEastAsia"/>
          <w:b w:val="0"/>
          <w:bCs w:val="0"/>
          <w:color w:val="000000"/>
          <w:kern w:val="0"/>
          <w:sz w:val="24"/>
          <w:szCs w:val="24"/>
          <w:lang w:val="en-US" w:eastAsia="zh-CN" w:bidi="ar"/>
        </w:rPr>
        <w:t>≤280mg/L、SS≤250mg/L、NH3-N≤30mg/L）的标准要求。</w:t>
      </w:r>
    </w:p>
    <w:p w14:paraId="5BB8C178">
      <w:pPr>
        <w:pStyle w:val="35"/>
        <w:keepNext w:val="0"/>
        <w:keepLines w:val="0"/>
        <w:pageBreakBefore w:val="0"/>
        <w:shd w:val="clear" w:color="auto" w:fill="auto"/>
        <w:tabs>
          <w:tab w:val="left" w:pos="1071"/>
        </w:tabs>
        <w:kinsoku/>
        <w:wordWrap/>
        <w:overflowPunct/>
        <w:topLinePunct w:val="0"/>
        <w:autoSpaceDE/>
        <w:autoSpaceDN/>
        <w:bidi w:val="0"/>
        <w:adjustRightInd/>
        <w:snapToGrid/>
        <w:spacing w:before="0" w:line="500" w:lineRule="exact"/>
        <w:ind w:firstLine="0"/>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9.2.2.2</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废气治理设施</w:t>
      </w:r>
    </w:p>
    <w:p w14:paraId="1E125502">
      <w:pPr>
        <w:spacing w:line="500" w:lineRule="exact"/>
        <w:ind w:firstLine="480" w:firstLineChars="200"/>
        <w:rPr>
          <w:rFonts w:hint="default" w:ascii="Times New Roman" w:hAnsi="Times New Roman" w:cs="Times New Roman"/>
          <w:bCs/>
          <w:color w:val="auto"/>
          <w:sz w:val="24"/>
          <w:szCs w:val="24"/>
          <w:highlight w:val="none"/>
        </w:rPr>
      </w:pPr>
      <w:r>
        <w:rPr>
          <w:rFonts w:hint="eastAsia"/>
          <w:b w:val="0"/>
          <w:bCs w:val="0"/>
          <w:color w:val="000000"/>
          <w:sz w:val="24"/>
          <w:highlight w:val="none"/>
          <w:u w:val="none"/>
          <w:lang w:val="en-US" w:eastAsia="zh-CN"/>
        </w:rPr>
        <w:t>本项目废气主要为铝蜂窝板热压废气 、贴膜涂胶废气、封边废气、聚氨酯胶涂胶废气 、冷压废气</w:t>
      </w:r>
      <w:r>
        <w:rPr>
          <w:rFonts w:hint="default" w:ascii="Times New Roman" w:hAnsi="Times New Roman" w:cs="Times New Roman"/>
          <w:bCs/>
          <w:color w:val="auto"/>
          <w:sz w:val="24"/>
          <w:szCs w:val="24"/>
          <w:highlight w:val="none"/>
        </w:rPr>
        <w:t>。</w:t>
      </w:r>
    </w:p>
    <w:p w14:paraId="0E7FE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eastAsia" w:asciiTheme="minorEastAsia" w:hAnsiTheme="minorEastAsia" w:eastAsiaTheme="minorEastAsia" w:cstheme="minorEastAsia"/>
          <w:b w:val="0"/>
          <w:bCs w:val="0"/>
          <w:sz w:val="24"/>
          <w:szCs w:val="24"/>
          <w:u w:val="none"/>
          <w:lang w:val="en-US" w:eastAsia="zh-CN"/>
        </w:rPr>
        <w:t>验收监测期间，</w:t>
      </w:r>
      <w:r>
        <w:rPr>
          <w:rFonts w:hint="eastAsia" w:asciiTheme="minorEastAsia" w:hAnsiTheme="minorEastAsia" w:cstheme="minorEastAsia"/>
          <w:b w:val="0"/>
          <w:bCs w:val="0"/>
          <w:sz w:val="24"/>
          <w:szCs w:val="24"/>
          <w:u w:val="none"/>
          <w:lang w:val="en-US" w:eastAsia="zh-CN"/>
        </w:rPr>
        <w:t>有组织非甲烷总烃</w:t>
      </w:r>
      <w:r>
        <w:rPr>
          <w:rFonts w:hint="eastAsia" w:asciiTheme="minorEastAsia" w:hAnsiTheme="minorEastAsia" w:eastAsiaTheme="minorEastAsia" w:cstheme="minorEastAsia"/>
          <w:b w:val="0"/>
          <w:bCs w:val="0"/>
          <w:sz w:val="24"/>
          <w:szCs w:val="24"/>
          <w:u w:val="none"/>
          <w:lang w:val="en-US" w:eastAsia="zh-CN"/>
        </w:rPr>
        <w:t>排放浓度</w:t>
      </w:r>
      <w:r>
        <w:rPr>
          <w:rFonts w:hint="eastAsia" w:asciiTheme="minorEastAsia" w:hAnsiTheme="minorEastAsia" w:cstheme="minorEastAsia"/>
          <w:b w:val="0"/>
          <w:bCs w:val="0"/>
          <w:sz w:val="24"/>
          <w:szCs w:val="24"/>
          <w:u w:val="none"/>
          <w:lang w:val="en-US" w:eastAsia="zh-CN"/>
        </w:rPr>
        <w:t>最大值</w:t>
      </w:r>
      <w:r>
        <w:rPr>
          <w:rFonts w:hint="eastAsia" w:asciiTheme="minorEastAsia" w:hAnsiTheme="minorEastAsia" w:eastAsiaTheme="minorEastAsia" w:cstheme="minorEastAsia"/>
          <w:b w:val="0"/>
          <w:bCs w:val="0"/>
          <w:sz w:val="24"/>
          <w:szCs w:val="24"/>
          <w:u w:val="none"/>
          <w:lang w:val="en-US" w:eastAsia="zh-CN"/>
        </w:rPr>
        <w:t>为</w:t>
      </w:r>
      <w:r>
        <w:rPr>
          <w:rFonts w:hint="eastAsia" w:asciiTheme="minorEastAsia" w:hAnsiTheme="minorEastAsia" w:cstheme="minorEastAsia"/>
          <w:b w:val="0"/>
          <w:bCs w:val="0"/>
          <w:sz w:val="24"/>
          <w:szCs w:val="24"/>
          <w:u w:val="none"/>
          <w:lang w:val="en-US" w:eastAsia="zh-CN"/>
        </w:rPr>
        <w:t>2.84</w:t>
      </w:r>
      <w:r>
        <w:rPr>
          <w:rFonts w:hint="eastAsia" w:asciiTheme="minorEastAsia" w:hAnsiTheme="minorEastAsia" w:eastAsiaTheme="minorEastAsia" w:cstheme="minorEastAsia"/>
          <w:b w:val="0"/>
          <w:bCs w:val="0"/>
          <w:sz w:val="24"/>
          <w:szCs w:val="24"/>
          <w:u w:val="none"/>
          <w:lang w:val="en-US" w:eastAsia="zh-CN"/>
        </w:rPr>
        <w:t>mg/m³，排放速率</w:t>
      </w:r>
      <w:r>
        <w:rPr>
          <w:rFonts w:hint="eastAsia" w:asciiTheme="minorEastAsia" w:hAnsiTheme="minorEastAsia" w:cstheme="minorEastAsia"/>
          <w:b w:val="0"/>
          <w:bCs w:val="0"/>
          <w:sz w:val="24"/>
          <w:szCs w:val="24"/>
          <w:u w:val="none"/>
          <w:lang w:val="en-US" w:eastAsia="zh-CN"/>
        </w:rPr>
        <w:t>最大值为</w:t>
      </w:r>
      <w:r>
        <w:rPr>
          <w:rFonts w:hint="eastAsia" w:asciiTheme="minorEastAsia" w:hAnsiTheme="minorEastAsia" w:eastAsiaTheme="minorEastAsia" w:cstheme="minorEastAsia"/>
          <w:b w:val="0"/>
          <w:bCs w:val="0"/>
          <w:sz w:val="24"/>
          <w:szCs w:val="24"/>
          <w:u w:val="none"/>
          <w:lang w:val="en-US" w:eastAsia="zh-CN"/>
        </w:rPr>
        <w:t>0.0</w:t>
      </w:r>
      <w:r>
        <w:rPr>
          <w:rFonts w:hint="eastAsia" w:asciiTheme="minorEastAsia" w:hAnsiTheme="minorEastAsia" w:cstheme="minorEastAsia"/>
          <w:b w:val="0"/>
          <w:bCs w:val="0"/>
          <w:sz w:val="24"/>
          <w:szCs w:val="24"/>
          <w:u w:val="none"/>
          <w:lang w:val="en-US" w:eastAsia="zh-CN"/>
        </w:rPr>
        <w:t>143</w:t>
      </w:r>
      <w:r>
        <w:rPr>
          <w:rFonts w:hint="eastAsia" w:asciiTheme="minorEastAsia" w:hAnsiTheme="minorEastAsia" w:eastAsiaTheme="minorEastAsia" w:cstheme="minorEastAsia"/>
          <w:b w:val="0"/>
          <w:bCs w:val="0"/>
          <w:sz w:val="24"/>
          <w:szCs w:val="24"/>
          <w:u w:val="none"/>
          <w:lang w:val="en-US" w:eastAsia="zh-CN"/>
        </w:rPr>
        <w:t>kg/h,</w:t>
      </w:r>
      <w:r>
        <w:rPr>
          <w:rFonts w:hint="eastAsia" w:asciiTheme="minorEastAsia" w:hAnsiTheme="minorEastAsia" w:cstheme="minorEastAsia"/>
          <w:b w:val="0"/>
          <w:bCs w:val="0"/>
          <w:sz w:val="24"/>
          <w:szCs w:val="24"/>
          <w:u w:val="none"/>
          <w:lang w:val="en-US" w:eastAsia="zh-CN"/>
        </w:rPr>
        <w:t>去除效率为79.6%-81.2%，满足</w:t>
      </w:r>
      <w:r>
        <w:rPr>
          <w:rFonts w:ascii="宋体" w:hAnsi="宋体" w:eastAsia="宋体" w:cs="宋体"/>
          <w:sz w:val="24"/>
          <w:szCs w:val="24"/>
        </w:rPr>
        <w:t>《大气污染物综合排放标</w:t>
      </w:r>
      <w:r>
        <w:rPr>
          <w:rFonts w:hint="default" w:ascii="Times New Roman" w:hAnsi="Times New Roman" w:eastAsia="宋体" w:cs="Times New Roman"/>
          <w:sz w:val="24"/>
          <w:szCs w:val="24"/>
        </w:rPr>
        <w:t>准》(GB16297-1996)二级标准(</w:t>
      </w:r>
      <w:r>
        <w:rPr>
          <w:rFonts w:hint="eastAsia" w:ascii="Times New Roman" w:hAnsi="Times New Roman" w:eastAsia="宋体" w:cs="Times New Roman"/>
          <w:sz w:val="24"/>
          <w:szCs w:val="24"/>
          <w:lang w:val="en-US" w:eastAsia="zh-CN"/>
        </w:rPr>
        <w:t>非甲烷总烃</w:t>
      </w:r>
      <w:r>
        <w:rPr>
          <w:rFonts w:hint="default" w:ascii="Times New Roman" w:hAnsi="Times New Roman" w:eastAsia="宋体" w:cs="Times New Roman"/>
          <w:sz w:val="24"/>
          <w:szCs w:val="24"/>
        </w:rPr>
        <w:t>最高允许排放浓度120mg/m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排气筒高度</w:t>
      </w:r>
      <w:r>
        <w:rPr>
          <w:rFonts w:hint="default" w:ascii="Times New Roman" w:hAnsi="Times New Roman" w:eastAsia="宋体" w:cs="Times New Roman"/>
          <w:sz w:val="24"/>
          <w:szCs w:val="24"/>
        </w:rPr>
        <w:t>15m</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最高允许排放速率10.0kg/h)及豫环攻坚办</w:t>
      </w:r>
      <w:r>
        <w:rPr>
          <w:rFonts w:hint="default" w:ascii="Times New Roman" w:hAnsi="Times New Roman" w:eastAsia="宋体" w:cs="Times New Roman"/>
          <w:sz w:val="24"/>
          <w:szCs w:val="24"/>
          <w:lang w:eastAsia="zh-CN"/>
        </w:rPr>
        <w:t>[2017]162号（非甲烷总烃建议排放浓度为 80mg/m</w:t>
      </w:r>
      <w:r>
        <w:rPr>
          <w:rFonts w:hint="default" w:ascii="Times New Roman" w:hAnsi="Times New Roman" w:eastAsia="宋体" w:cs="Times New Roman"/>
          <w:sz w:val="24"/>
          <w:szCs w:val="24"/>
          <w:vertAlign w:val="superscript"/>
          <w:lang w:eastAsia="zh-CN"/>
        </w:rPr>
        <w:t>3</w:t>
      </w:r>
      <w:r>
        <w:rPr>
          <w:rFonts w:hint="default" w:ascii="Times New Roman" w:hAnsi="Times New Roman" w:eastAsia="宋体" w:cs="Times New Roman"/>
          <w:sz w:val="24"/>
          <w:szCs w:val="24"/>
          <w:lang w:eastAsia="zh-CN"/>
        </w:rPr>
        <w:t>，建议去除效率 70%）的要求。</w:t>
      </w:r>
    </w:p>
    <w:p w14:paraId="2AA4F263">
      <w:pPr>
        <w:pStyle w:val="7"/>
        <w:keepNext w:val="0"/>
        <w:keepLines w:val="0"/>
        <w:pageBreakBefore w:val="0"/>
        <w:kinsoku/>
        <w:wordWrap/>
        <w:overflowPunct/>
        <w:topLinePunct w:val="0"/>
        <w:autoSpaceDE/>
        <w:autoSpaceDN/>
        <w:bidi w:val="0"/>
        <w:adjustRightInd/>
        <w:snapToGrid/>
        <w:spacing w:before="18" w:line="500" w:lineRule="exact"/>
        <w:textAlignment w:val="auto"/>
        <w:rPr>
          <w:rStyle w:val="36"/>
          <w:rFonts w:ascii="Times New Roman" w:hAnsi="Times New Roman" w:eastAsia="宋体" w:cs="Times New Roman"/>
          <w:b/>
          <w:bCs/>
          <w:spacing w:val="0"/>
          <w:sz w:val="24"/>
          <w:szCs w:val="24"/>
        </w:rPr>
      </w:pPr>
      <w:r>
        <w:rPr>
          <w:rStyle w:val="36"/>
          <w:rFonts w:ascii="Times New Roman" w:hAnsi="Times New Roman" w:eastAsia="宋体" w:cs="Times New Roman"/>
          <w:b/>
          <w:bCs/>
          <w:spacing w:val="0"/>
          <w:sz w:val="24"/>
          <w:szCs w:val="24"/>
        </w:rPr>
        <w:t>9.2.2.3</w:t>
      </w:r>
      <w:r>
        <w:rPr>
          <w:rStyle w:val="36"/>
          <w:rFonts w:hint="eastAsia" w:ascii="Times New Roman" w:hAnsi="Times New Roman" w:eastAsia="宋体" w:cs="Times New Roman"/>
          <w:b/>
          <w:bCs/>
          <w:spacing w:val="0"/>
          <w:sz w:val="24"/>
          <w:szCs w:val="24"/>
          <w:lang w:val="en-US" w:eastAsia="zh-CN"/>
        </w:rPr>
        <w:t xml:space="preserve"> </w:t>
      </w:r>
      <w:r>
        <w:rPr>
          <w:rStyle w:val="36"/>
          <w:rFonts w:ascii="Times New Roman" w:hAnsi="Times New Roman" w:eastAsia="宋体" w:cs="Times New Roman"/>
          <w:b/>
          <w:bCs/>
          <w:spacing w:val="0"/>
          <w:sz w:val="24"/>
          <w:szCs w:val="24"/>
        </w:rPr>
        <w:t>厂界噪声治理设施</w:t>
      </w:r>
    </w:p>
    <w:p w14:paraId="5DC09607">
      <w:pPr>
        <w:adjustRightInd w:val="0"/>
        <w:snapToGrid w:val="0"/>
        <w:spacing w:line="500" w:lineRule="exact"/>
        <w:ind w:firstLine="480" w:firstLineChars="200"/>
        <w:rPr>
          <w:rStyle w:val="36"/>
          <w:rFonts w:hint="eastAsia" w:ascii="Times New Roman" w:hAnsi="Times New Roman" w:eastAsia="宋体" w:cs="Times New Roman"/>
          <w:color w:val="C00000"/>
          <w:spacing w:val="0"/>
          <w:sz w:val="24"/>
          <w:szCs w:val="24"/>
          <w:lang w:eastAsia="zh-CN"/>
        </w:rPr>
      </w:pPr>
      <w:r>
        <w:rPr>
          <w:rFonts w:hint="default" w:ascii="Times New Roman" w:hAnsi="Times New Roman" w:cs="Times New Roman"/>
          <w:color w:val="auto"/>
          <w:sz w:val="24"/>
          <w:szCs w:val="30"/>
        </w:rPr>
        <w:t>本项目噪声主要为</w:t>
      </w:r>
      <w:r>
        <w:rPr>
          <w:rFonts w:hint="eastAsia" w:ascii="Times New Roman" w:hAnsi="Times New Roman" w:cs="Times New Roman"/>
          <w:color w:val="000000"/>
          <w:sz w:val="24"/>
          <w:szCs w:val="30"/>
          <w:highlight w:val="none"/>
          <w:shd w:val="clear" w:color="auto" w:fill="auto"/>
          <w:lang w:val="en-US" w:eastAsia="zh-CN"/>
        </w:rPr>
        <w:t>热压机、冷压机、锯切机、平贴机、封边机</w:t>
      </w:r>
      <w:r>
        <w:rPr>
          <w:rFonts w:hint="eastAsia" w:ascii="Times New Roman" w:hAnsi="Times New Roman" w:cs="Times New Roman"/>
          <w:color w:val="000000"/>
          <w:sz w:val="24"/>
          <w:szCs w:val="30"/>
          <w:highlight w:val="none"/>
          <w:shd w:val="clear" w:color="auto" w:fill="auto"/>
          <w:lang w:eastAsia="zh-CN"/>
        </w:rPr>
        <w:t>及环保设备风机</w:t>
      </w:r>
      <w:r>
        <w:rPr>
          <w:rFonts w:hint="default" w:ascii="Times New Roman" w:hAnsi="Times New Roman" w:cs="Times New Roman"/>
          <w:color w:val="000000"/>
          <w:sz w:val="24"/>
          <w:szCs w:val="30"/>
          <w:shd w:val="clear" w:color="auto" w:fill="auto"/>
        </w:rPr>
        <w:t>等设备运转噪声</w:t>
      </w:r>
      <w:r>
        <w:rPr>
          <w:rFonts w:hint="default" w:ascii="Times New Roman" w:hAnsi="Times New Roman" w:cs="Times New Roman"/>
          <w:color w:val="auto"/>
          <w:sz w:val="24"/>
          <w:szCs w:val="30"/>
        </w:rPr>
        <w:t>，噪声源强为</w:t>
      </w:r>
      <w:r>
        <w:rPr>
          <w:rFonts w:hint="eastAsia" w:ascii="Times New Roman" w:hAnsi="Times New Roman" w:cs="Times New Roman"/>
          <w:color w:val="auto"/>
          <w:sz w:val="24"/>
          <w:szCs w:val="30"/>
          <w:highlight w:val="none"/>
          <w:lang w:val="en-US" w:eastAsia="zh-CN"/>
        </w:rPr>
        <w:t>75</w:t>
      </w:r>
      <w:r>
        <w:rPr>
          <w:rFonts w:hint="default" w:ascii="Times New Roman" w:hAnsi="Times New Roman" w:cs="Times New Roman"/>
          <w:color w:val="auto"/>
          <w:sz w:val="24"/>
          <w:szCs w:val="30"/>
          <w:highlight w:val="none"/>
        </w:rPr>
        <w:t>~</w:t>
      </w:r>
      <w:r>
        <w:rPr>
          <w:rFonts w:hint="default" w:ascii="Times New Roman" w:hAnsi="Times New Roman" w:cs="Times New Roman"/>
          <w:color w:val="auto"/>
          <w:sz w:val="24"/>
          <w:szCs w:val="30"/>
          <w:highlight w:val="none"/>
          <w:lang w:val="en-US" w:eastAsia="zh-CN"/>
        </w:rPr>
        <w:t>8</w:t>
      </w:r>
      <w:r>
        <w:rPr>
          <w:rFonts w:hint="eastAsia" w:ascii="Times New Roman" w:hAnsi="Times New Roman" w:cs="Times New Roman"/>
          <w:color w:val="auto"/>
          <w:sz w:val="24"/>
          <w:szCs w:val="30"/>
          <w:highlight w:val="none"/>
          <w:lang w:val="en-US" w:eastAsia="zh-CN"/>
        </w:rPr>
        <w:t>0</w:t>
      </w:r>
      <w:r>
        <w:rPr>
          <w:rFonts w:hint="default" w:ascii="Times New Roman" w:hAnsi="Times New Roman" w:cs="Times New Roman"/>
          <w:color w:val="auto"/>
          <w:sz w:val="24"/>
          <w:szCs w:val="30"/>
          <w:highlight w:val="none"/>
        </w:rPr>
        <w:t>dB（A）</w:t>
      </w:r>
      <w:r>
        <w:rPr>
          <w:rFonts w:hint="default" w:ascii="Times New Roman" w:hAnsi="Times New Roman" w:cs="Times New Roman"/>
          <w:color w:val="auto"/>
          <w:sz w:val="24"/>
          <w:szCs w:val="30"/>
        </w:rPr>
        <w:t>，</w:t>
      </w:r>
      <w:r>
        <w:rPr>
          <w:rFonts w:hint="default" w:ascii="Times New Roman" w:hAnsi="Times New Roman" w:cs="Times New Roman"/>
          <w:color w:val="auto"/>
          <w:kern w:val="0"/>
          <w:sz w:val="24"/>
        </w:rPr>
        <w:t>经采取基础减振、厂房隔声等降噪措施</w:t>
      </w:r>
      <w:r>
        <w:rPr>
          <w:rStyle w:val="36"/>
          <w:rFonts w:hint="default" w:ascii="Times New Roman" w:hAnsi="Times New Roman" w:cs="Times New Roman" w:eastAsiaTheme="minorEastAsia"/>
          <w:spacing w:val="0"/>
          <w:sz w:val="24"/>
          <w:szCs w:val="24"/>
        </w:rPr>
        <w:t>，</w:t>
      </w:r>
      <w:r>
        <w:rPr>
          <w:rFonts w:hint="default" w:ascii="Times New Roman" w:hAnsi="Times New Roman" w:cs="Times New Roman" w:eastAsiaTheme="minorEastAsia"/>
          <w:kern w:val="0"/>
          <w:sz w:val="24"/>
          <w:szCs w:val="24"/>
          <w:highlight w:val="none"/>
          <w:lang w:val="en-US" w:eastAsia="zh-CN" w:bidi="ar"/>
        </w:rPr>
        <w:t>本项目</w:t>
      </w:r>
      <w:r>
        <w:rPr>
          <w:rFonts w:hint="eastAsia" w:ascii="Times New Roman" w:hAnsi="Times New Roman" w:cs="Times New Roman"/>
          <w:kern w:val="0"/>
          <w:sz w:val="24"/>
          <w:szCs w:val="24"/>
          <w:highlight w:val="none"/>
          <w:lang w:val="en-US" w:eastAsia="zh-CN" w:bidi="ar"/>
        </w:rPr>
        <w:t>东、</w:t>
      </w:r>
      <w:r>
        <w:rPr>
          <w:rFonts w:hint="eastAsia" w:ascii="Times New Roman" w:hAnsi="Times New Roman" w:cs="Times New Roman" w:eastAsiaTheme="minorEastAsia"/>
          <w:kern w:val="0"/>
          <w:sz w:val="24"/>
          <w:szCs w:val="24"/>
          <w:highlight w:val="none"/>
          <w:lang w:val="en-US" w:eastAsia="zh-CN" w:bidi="ar"/>
        </w:rPr>
        <w:t>西</w:t>
      </w:r>
      <w:r>
        <w:rPr>
          <w:rFonts w:hint="default" w:ascii="Times New Roman" w:hAnsi="Times New Roman" w:cs="Times New Roman" w:eastAsiaTheme="minorEastAsia"/>
          <w:kern w:val="0"/>
          <w:sz w:val="24"/>
          <w:szCs w:val="24"/>
          <w:highlight w:val="none"/>
          <w:lang w:val="en-US" w:eastAsia="zh-CN" w:bidi="ar"/>
        </w:rPr>
        <w:t>、南各厂界噪声监测值范围为</w:t>
      </w:r>
      <w:r>
        <w:rPr>
          <w:rStyle w:val="36"/>
          <w:rFonts w:hint="default" w:ascii="Times New Roman" w:hAnsi="Times New Roman" w:eastAsia="宋体" w:cs="Times New Roman"/>
          <w:spacing w:val="0"/>
          <w:sz w:val="24"/>
          <w:szCs w:val="24"/>
        </w:rPr>
        <w:t>昼间</w:t>
      </w:r>
      <w:r>
        <w:rPr>
          <w:rStyle w:val="36"/>
          <w:rFonts w:hint="default" w:ascii="Times New Roman" w:hAnsi="Times New Roman" w:eastAsia="宋体" w:cs="Times New Roman"/>
          <w:spacing w:val="0"/>
          <w:sz w:val="24"/>
          <w:szCs w:val="24"/>
          <w:highlight w:val="none"/>
        </w:rPr>
        <w:t>：</w:t>
      </w:r>
      <w:r>
        <w:rPr>
          <w:rStyle w:val="36"/>
          <w:rFonts w:hint="eastAsia" w:ascii="Times New Roman" w:hAnsi="Times New Roman" w:eastAsia="宋体" w:cs="Times New Roman"/>
          <w:spacing w:val="0"/>
          <w:sz w:val="24"/>
          <w:szCs w:val="24"/>
          <w:highlight w:val="none"/>
          <w:lang w:val="en-US" w:eastAsia="zh-CN"/>
        </w:rPr>
        <w:t>55</w:t>
      </w:r>
      <w:r>
        <w:rPr>
          <w:rStyle w:val="36"/>
          <w:rFonts w:hint="default" w:ascii="Times New Roman" w:hAnsi="Times New Roman" w:eastAsia="宋体" w:cs="Times New Roman"/>
          <w:spacing w:val="0"/>
          <w:sz w:val="24"/>
          <w:szCs w:val="24"/>
          <w:highlight w:val="none"/>
          <w:lang w:val="en-US" w:eastAsia="zh-CN"/>
        </w:rPr>
        <w:t>—</w:t>
      </w:r>
      <w:r>
        <w:rPr>
          <w:rStyle w:val="36"/>
          <w:rFonts w:hint="eastAsia" w:ascii="Times New Roman" w:hAnsi="Times New Roman" w:eastAsia="宋体" w:cs="Times New Roman"/>
          <w:spacing w:val="0"/>
          <w:sz w:val="24"/>
          <w:szCs w:val="24"/>
          <w:highlight w:val="none"/>
          <w:lang w:val="en-US" w:eastAsia="zh-CN"/>
        </w:rPr>
        <w:t>58</w:t>
      </w:r>
      <w:r>
        <w:rPr>
          <w:rFonts w:hint="default" w:ascii="Times New Roman" w:hAnsi="Times New Roman" w:cs="Times New Roman"/>
          <w:color w:val="000000"/>
          <w:sz w:val="24"/>
          <w:szCs w:val="24"/>
          <w:highlight w:val="none"/>
        </w:rPr>
        <w:t>dB(A)</w:t>
      </w:r>
      <w:r>
        <w:rPr>
          <w:rStyle w:val="36"/>
          <w:rFonts w:hint="default" w:ascii="Times New Roman" w:hAnsi="Times New Roman" w:eastAsia="宋体" w:cs="Times New Roman"/>
          <w:spacing w:val="0"/>
          <w:sz w:val="24"/>
          <w:szCs w:val="24"/>
          <w:highlight w:val="none"/>
        </w:rPr>
        <w:t>；</w:t>
      </w:r>
      <w:r>
        <w:rPr>
          <w:rFonts w:hint="default" w:ascii="Times New Roman" w:hAnsi="Times New Roman" w:cs="Times New Roman"/>
          <w:color w:val="auto"/>
          <w:kern w:val="0"/>
          <w:sz w:val="24"/>
        </w:rPr>
        <w:t>各厂界噪声贡献值均能满足《工业企业厂界环境噪声排放标准》（GB12348-2008）</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类标准要求</w:t>
      </w:r>
      <w:r>
        <w:rPr>
          <w:rFonts w:hint="eastAsia" w:ascii="Times New Roman" w:hAnsi="Times New Roman" w:cs="Times New Roman"/>
          <w:color w:val="auto"/>
          <w:kern w:val="0"/>
          <w:sz w:val="24"/>
          <w:lang w:eastAsia="zh-CN"/>
        </w:rPr>
        <w:t>。</w:t>
      </w:r>
    </w:p>
    <w:p w14:paraId="4B092F82">
      <w:pPr>
        <w:pStyle w:val="3"/>
        <w:pageBreakBefore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szCs w:val="32"/>
        </w:rPr>
      </w:pPr>
      <w:bookmarkStart w:id="72" w:name="_Toc23110"/>
      <w:r>
        <w:rPr>
          <w:rFonts w:ascii="Times New Roman" w:hAnsi="Times New Roman" w:cs="Times New Roman"/>
          <w:sz w:val="32"/>
          <w:szCs w:val="32"/>
        </w:rPr>
        <w:t>10</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验收监测结论</w:t>
      </w:r>
      <w:bookmarkEnd w:id="72"/>
    </w:p>
    <w:p w14:paraId="0844F505">
      <w:pPr>
        <w:pStyle w:val="4"/>
        <w:pageBreakBefore w:val="0"/>
        <w:kinsoku/>
        <w:wordWrap/>
        <w:overflowPunct/>
        <w:topLinePunct w:val="0"/>
        <w:autoSpaceDE/>
        <w:autoSpaceDN/>
        <w:bidi w:val="0"/>
        <w:adjustRightInd/>
        <w:snapToGrid/>
        <w:spacing w:before="0" w:after="0" w:line="500" w:lineRule="exact"/>
        <w:textAlignment w:val="auto"/>
        <w:rPr>
          <w:rFonts w:ascii="Times New Roman" w:hAnsi="Times New Roman" w:eastAsia="宋体"/>
          <w:sz w:val="28"/>
          <w:szCs w:val="28"/>
        </w:rPr>
      </w:pPr>
      <w:bookmarkStart w:id="73" w:name="_Toc9631"/>
      <w:r>
        <w:rPr>
          <w:rFonts w:ascii="Times New Roman" w:hAnsi="Times New Roman" w:eastAsia="宋体"/>
          <w:sz w:val="28"/>
          <w:szCs w:val="28"/>
        </w:rPr>
        <w:t>10.1</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环境保护设施调试效果</w:t>
      </w:r>
      <w:bookmarkEnd w:id="73"/>
    </w:p>
    <w:p w14:paraId="0C1AD55B">
      <w:pPr>
        <w:pStyle w:val="5"/>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10.1.1</w:t>
      </w:r>
      <w:r>
        <w:rPr>
          <w:rFonts w:hint="eastAsia" w:ascii="Times New Roman" w:hAnsi="Times New Roman"/>
          <w:sz w:val="24"/>
          <w:lang w:val="en-US" w:eastAsia="zh-CN"/>
        </w:rPr>
        <w:t xml:space="preserve"> </w:t>
      </w:r>
      <w:r>
        <w:rPr>
          <w:rFonts w:ascii="Times New Roman" w:hAnsi="Times New Roman"/>
          <w:sz w:val="24"/>
        </w:rPr>
        <w:t>废水</w:t>
      </w:r>
    </w:p>
    <w:p w14:paraId="1B875A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rPr>
      </w:pPr>
      <w:r>
        <w:rPr>
          <w:rFonts w:hint="eastAsia" w:ascii="宋体" w:hAnsi="宋体" w:eastAsia="宋体" w:cs="宋体"/>
          <w:spacing w:val="0"/>
          <w:sz w:val="24"/>
          <w:szCs w:val="24"/>
          <w:lang w:val="en-US" w:eastAsia="zh-CN"/>
        </w:rPr>
        <w:t>本项目无生产废水，废水主要为生活污水，</w:t>
      </w:r>
      <w:r>
        <w:rPr>
          <w:rStyle w:val="36"/>
          <w:rFonts w:hint="eastAsia" w:ascii="Times New Roman" w:hAnsi="Times New Roman" w:eastAsia="宋体" w:cs="Times New Roman"/>
          <w:sz w:val="24"/>
          <w:highlight w:val="none"/>
          <w:lang w:val="en-US" w:eastAsia="zh-CN"/>
        </w:rPr>
        <w:t>生活污水</w:t>
      </w:r>
      <w:r>
        <w:rPr>
          <w:rFonts w:hint="eastAsia" w:asciiTheme="minorEastAsia" w:hAnsiTheme="minorEastAsia" w:eastAsiaTheme="minorEastAsia" w:cstheme="minorEastAsia"/>
          <w:b w:val="0"/>
          <w:bCs w:val="0"/>
          <w:sz w:val="24"/>
          <w:szCs w:val="24"/>
          <w:u w:val="none"/>
          <w:lang w:val="en-US" w:eastAsia="zh-CN"/>
        </w:rPr>
        <w:t>经管网排入回郭镇污水处理厂</w:t>
      </w:r>
      <w:r>
        <w:rPr>
          <w:rStyle w:val="36"/>
          <w:rFonts w:hint="eastAsia" w:ascii="宋体" w:hAnsi="宋体" w:eastAsia="宋体" w:cs="宋体"/>
          <w:spacing w:val="0"/>
          <w:sz w:val="24"/>
          <w:szCs w:val="24"/>
          <w:lang w:eastAsia="zh-CN"/>
        </w:rPr>
        <w:t>。</w:t>
      </w:r>
      <w:r>
        <w:rPr>
          <w:rStyle w:val="36"/>
          <w:rFonts w:hint="eastAsia" w:asciiTheme="minorEastAsia" w:hAnsiTheme="minorEastAsia" w:eastAsiaTheme="minorEastAsia" w:cstheme="minorEastAsia"/>
          <w:b w:val="0"/>
          <w:bCs w:val="0"/>
          <w:spacing w:val="0"/>
          <w:sz w:val="24"/>
          <w:szCs w:val="24"/>
          <w:lang w:val="en-US" w:eastAsia="zh-CN"/>
        </w:rPr>
        <w:t xml:space="preserve">验收监测期间，PH最大值为8.8 </w:t>
      </w:r>
      <w:r>
        <w:rPr>
          <w:rFonts w:hint="eastAsia" w:asciiTheme="minorEastAsia" w:hAnsiTheme="minorEastAsia" w:eastAsiaTheme="minorEastAsia" w:cstheme="minorEastAsia"/>
          <w:b w:val="0"/>
          <w:bCs w:val="0"/>
          <w:sz w:val="24"/>
          <w:szCs w:val="24"/>
          <w:lang w:val="en-US" w:eastAsia="zh-CN"/>
        </w:rPr>
        <w:t>mg/L,悬浮物最大值47mg/L，化学需氧量最大值64mg/L，五日生化需氧量最大值16.7mg/L，氨氮最大值0.346mg/L，满足《污水综合排放标准》（GB8978-1996）表4三级标准PH值6-9、</w:t>
      </w:r>
      <w:r>
        <w:rPr>
          <w:rFonts w:hint="eastAsia" w:asciiTheme="minorEastAsia" w:hAnsiTheme="minorEastAsia" w:eastAsiaTheme="minorEastAsia" w:cstheme="minorEastAsia"/>
          <w:b w:val="0"/>
          <w:bCs w:val="0"/>
          <w:color w:val="000000"/>
          <w:kern w:val="0"/>
          <w:sz w:val="24"/>
          <w:szCs w:val="24"/>
          <w:lang w:val="en-US" w:eastAsia="zh-CN" w:bidi="ar"/>
        </w:rPr>
        <w:t>COD≤500mg/L、BOD</w:t>
      </w:r>
      <w:r>
        <w:rPr>
          <w:rFonts w:hint="eastAsia" w:asciiTheme="minorEastAsia" w:hAnsiTheme="minorEastAsia" w:eastAsiaTheme="minorEastAsia" w:cstheme="minorEastAsia"/>
          <w:b w:val="0"/>
          <w:bCs w:val="0"/>
          <w:color w:val="000000"/>
          <w:kern w:val="0"/>
          <w:sz w:val="24"/>
          <w:szCs w:val="24"/>
          <w:vertAlign w:val="subscript"/>
          <w:lang w:val="en-US" w:eastAsia="zh-CN" w:bidi="ar"/>
        </w:rPr>
        <w:t>5</w:t>
      </w:r>
      <w:r>
        <w:rPr>
          <w:rFonts w:hint="eastAsia" w:asciiTheme="minorEastAsia" w:hAnsiTheme="minorEastAsia" w:eastAsiaTheme="minorEastAsia" w:cstheme="minorEastAsia"/>
          <w:b w:val="0"/>
          <w:bCs w:val="0"/>
          <w:color w:val="000000"/>
          <w:kern w:val="0"/>
          <w:sz w:val="24"/>
          <w:szCs w:val="24"/>
          <w:lang w:val="en-US" w:eastAsia="zh-CN" w:bidi="ar"/>
        </w:rPr>
        <w:t>≤300mg/L、SS≤400mg/L标准要求，同时满足回郭镇第一污水处理厂的进水水质</w:t>
      </w:r>
      <w:r>
        <w:rPr>
          <w:rFonts w:hint="eastAsia" w:asciiTheme="minorEastAsia" w:hAnsiTheme="minorEastAsia" w:eastAsiaTheme="minorEastAsia" w:cstheme="minorEastAsia"/>
          <w:b w:val="0"/>
          <w:bCs w:val="0"/>
          <w:sz w:val="24"/>
          <w:szCs w:val="24"/>
          <w:lang w:val="en-US" w:eastAsia="zh-CN"/>
        </w:rPr>
        <w:t>PH值6-9</w:t>
      </w:r>
      <w:r>
        <w:rPr>
          <w:rFonts w:hint="eastAsia" w:asciiTheme="minorEastAsia" w:hAnsiTheme="minorEastAsia" w:eastAsiaTheme="minorEastAsia" w:cstheme="minorEastAsia"/>
          <w:b w:val="0"/>
          <w:bCs w:val="0"/>
          <w:color w:val="000000"/>
          <w:kern w:val="0"/>
          <w:sz w:val="24"/>
          <w:szCs w:val="24"/>
          <w:lang w:val="en-US" w:eastAsia="zh-CN" w:bidi="ar"/>
        </w:rPr>
        <w:t>mg/L</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COD≤400mg/L、BOD</w:t>
      </w:r>
      <w:r>
        <w:rPr>
          <w:rFonts w:hint="eastAsia" w:asciiTheme="minorEastAsia" w:hAnsiTheme="minorEastAsia" w:eastAsiaTheme="minorEastAsia" w:cstheme="minorEastAsia"/>
          <w:b w:val="0"/>
          <w:bCs w:val="0"/>
          <w:color w:val="000000"/>
          <w:kern w:val="0"/>
          <w:sz w:val="24"/>
          <w:szCs w:val="24"/>
          <w:vertAlign w:val="subscript"/>
          <w:lang w:val="en-US" w:eastAsia="zh-CN" w:bidi="ar"/>
        </w:rPr>
        <w:t>5</w:t>
      </w:r>
      <w:r>
        <w:rPr>
          <w:rFonts w:hint="eastAsia" w:asciiTheme="minorEastAsia" w:hAnsiTheme="minorEastAsia" w:eastAsiaTheme="minorEastAsia" w:cstheme="minorEastAsia"/>
          <w:b w:val="0"/>
          <w:bCs w:val="0"/>
          <w:color w:val="000000"/>
          <w:kern w:val="0"/>
          <w:sz w:val="24"/>
          <w:szCs w:val="24"/>
          <w:lang w:val="en-US" w:eastAsia="zh-CN" w:bidi="ar"/>
        </w:rPr>
        <w:t>≤280mg/L、SS≤250mg/L、NH3-N≤30mg/L）的标准要求。</w:t>
      </w:r>
    </w:p>
    <w:p w14:paraId="461E6664">
      <w:pPr>
        <w:pStyle w:val="5"/>
        <w:pageBreakBefore w:val="0"/>
        <w:kinsoku/>
        <w:wordWrap/>
        <w:overflowPunct/>
        <w:topLinePunct w:val="0"/>
        <w:autoSpaceDE/>
        <w:autoSpaceDN/>
        <w:bidi w:val="0"/>
        <w:adjustRightInd/>
        <w:spacing w:before="0" w:after="0" w:line="500" w:lineRule="exact"/>
        <w:textAlignment w:val="auto"/>
        <w:rPr>
          <w:rFonts w:ascii="Times New Roman" w:hAnsi="Times New Roman"/>
          <w:sz w:val="24"/>
          <w:highlight w:val="none"/>
        </w:rPr>
      </w:pPr>
      <w:r>
        <w:rPr>
          <w:rFonts w:ascii="Times New Roman" w:hAnsi="Times New Roman"/>
          <w:sz w:val="24"/>
        </w:rPr>
        <w:t>10.1.2</w:t>
      </w:r>
      <w:r>
        <w:rPr>
          <w:rFonts w:hint="eastAsia" w:ascii="Times New Roman" w:hAnsi="Times New Roman"/>
          <w:sz w:val="24"/>
          <w:lang w:val="en-US" w:eastAsia="zh-CN"/>
        </w:rPr>
        <w:t xml:space="preserve"> </w:t>
      </w:r>
      <w:r>
        <w:rPr>
          <w:rFonts w:ascii="Times New Roman" w:hAnsi="Times New Roman"/>
          <w:sz w:val="24"/>
        </w:rPr>
        <w:t>废气</w:t>
      </w:r>
    </w:p>
    <w:p w14:paraId="5278CBF7">
      <w:pPr>
        <w:spacing w:line="500" w:lineRule="exact"/>
        <w:ind w:firstLine="480" w:firstLineChars="200"/>
        <w:rPr>
          <w:rFonts w:hint="default" w:ascii="Times New Roman" w:hAnsi="Times New Roman" w:cs="Times New Roman"/>
          <w:bCs/>
          <w:color w:val="auto"/>
          <w:sz w:val="24"/>
          <w:szCs w:val="24"/>
          <w:highlight w:val="none"/>
        </w:rPr>
      </w:pPr>
      <w:r>
        <w:rPr>
          <w:rFonts w:hint="eastAsia"/>
          <w:b w:val="0"/>
          <w:bCs w:val="0"/>
          <w:color w:val="000000"/>
          <w:sz w:val="24"/>
          <w:highlight w:val="none"/>
          <w:u w:val="none"/>
          <w:lang w:val="en-US" w:eastAsia="zh-CN"/>
        </w:rPr>
        <w:t>本项目废气主要为铝蜂窝板热压废气 、贴膜涂胶废气、封边废气、聚氨酯胶涂胶废气 、冷压废气</w:t>
      </w:r>
      <w:r>
        <w:rPr>
          <w:rFonts w:hint="default" w:ascii="Times New Roman" w:hAnsi="Times New Roman" w:cs="Times New Roman"/>
          <w:bCs/>
          <w:color w:val="auto"/>
          <w:sz w:val="24"/>
          <w:szCs w:val="24"/>
          <w:highlight w:val="none"/>
        </w:rPr>
        <w:t>。</w:t>
      </w:r>
    </w:p>
    <w:p w14:paraId="4520E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6"/>
          <w:rFonts w:hint="eastAsia" w:asciiTheme="minorEastAsia" w:hAnsiTheme="minorEastAsia" w:eastAsiaTheme="minorEastAsia" w:cstheme="minorEastAsia"/>
          <w:b w:val="0"/>
          <w:bCs/>
          <w:spacing w:val="0"/>
          <w:sz w:val="24"/>
          <w:szCs w:val="24"/>
        </w:rPr>
      </w:pPr>
      <w:r>
        <w:rPr>
          <w:rFonts w:hint="eastAsia" w:asciiTheme="minorEastAsia" w:hAnsiTheme="minorEastAsia" w:eastAsiaTheme="minorEastAsia" w:cstheme="minorEastAsia"/>
          <w:b w:val="0"/>
          <w:bCs w:val="0"/>
          <w:sz w:val="24"/>
          <w:szCs w:val="24"/>
          <w:u w:val="none"/>
          <w:lang w:val="en-US" w:eastAsia="zh-CN"/>
        </w:rPr>
        <w:t>验收监测期间，</w:t>
      </w:r>
      <w:r>
        <w:rPr>
          <w:rFonts w:hint="eastAsia" w:asciiTheme="minorEastAsia" w:hAnsiTheme="minorEastAsia" w:cstheme="minorEastAsia"/>
          <w:b w:val="0"/>
          <w:bCs w:val="0"/>
          <w:sz w:val="24"/>
          <w:szCs w:val="24"/>
          <w:u w:val="none"/>
          <w:lang w:val="en-US" w:eastAsia="zh-CN"/>
        </w:rPr>
        <w:t>有组织非甲烷总烃</w:t>
      </w:r>
      <w:r>
        <w:rPr>
          <w:rFonts w:hint="eastAsia" w:asciiTheme="minorEastAsia" w:hAnsiTheme="minorEastAsia" w:eastAsiaTheme="minorEastAsia" w:cstheme="minorEastAsia"/>
          <w:b w:val="0"/>
          <w:bCs w:val="0"/>
          <w:sz w:val="24"/>
          <w:szCs w:val="24"/>
          <w:u w:val="none"/>
          <w:lang w:val="en-US" w:eastAsia="zh-CN"/>
        </w:rPr>
        <w:t>排放浓度</w:t>
      </w:r>
      <w:r>
        <w:rPr>
          <w:rFonts w:hint="eastAsia" w:asciiTheme="minorEastAsia" w:hAnsiTheme="minorEastAsia" w:cstheme="minorEastAsia"/>
          <w:b w:val="0"/>
          <w:bCs w:val="0"/>
          <w:sz w:val="24"/>
          <w:szCs w:val="24"/>
          <w:u w:val="none"/>
          <w:lang w:val="en-US" w:eastAsia="zh-CN"/>
        </w:rPr>
        <w:t>最大值</w:t>
      </w:r>
      <w:r>
        <w:rPr>
          <w:rFonts w:hint="eastAsia" w:asciiTheme="minorEastAsia" w:hAnsiTheme="minorEastAsia" w:eastAsiaTheme="minorEastAsia" w:cstheme="minorEastAsia"/>
          <w:b w:val="0"/>
          <w:bCs w:val="0"/>
          <w:sz w:val="24"/>
          <w:szCs w:val="24"/>
          <w:u w:val="none"/>
          <w:lang w:val="en-US" w:eastAsia="zh-CN"/>
        </w:rPr>
        <w:t>为</w:t>
      </w:r>
      <w:r>
        <w:rPr>
          <w:rFonts w:hint="eastAsia" w:asciiTheme="minorEastAsia" w:hAnsiTheme="minorEastAsia" w:cstheme="minorEastAsia"/>
          <w:b w:val="0"/>
          <w:bCs w:val="0"/>
          <w:sz w:val="24"/>
          <w:szCs w:val="24"/>
          <w:u w:val="none"/>
          <w:lang w:val="en-US" w:eastAsia="zh-CN"/>
        </w:rPr>
        <w:t>2.84</w:t>
      </w:r>
      <w:r>
        <w:rPr>
          <w:rFonts w:hint="eastAsia" w:asciiTheme="minorEastAsia" w:hAnsiTheme="minorEastAsia" w:eastAsiaTheme="minorEastAsia" w:cstheme="minorEastAsia"/>
          <w:b w:val="0"/>
          <w:bCs w:val="0"/>
          <w:sz w:val="24"/>
          <w:szCs w:val="24"/>
          <w:u w:val="none"/>
          <w:lang w:val="en-US" w:eastAsia="zh-CN"/>
        </w:rPr>
        <w:t>mg/m³，排放速率</w:t>
      </w:r>
      <w:r>
        <w:rPr>
          <w:rFonts w:hint="eastAsia" w:asciiTheme="minorEastAsia" w:hAnsiTheme="minorEastAsia" w:cstheme="minorEastAsia"/>
          <w:b w:val="0"/>
          <w:bCs w:val="0"/>
          <w:sz w:val="24"/>
          <w:szCs w:val="24"/>
          <w:u w:val="none"/>
          <w:lang w:val="en-US" w:eastAsia="zh-CN"/>
        </w:rPr>
        <w:t>最大值为</w:t>
      </w:r>
      <w:r>
        <w:rPr>
          <w:rFonts w:hint="eastAsia" w:asciiTheme="minorEastAsia" w:hAnsiTheme="minorEastAsia" w:eastAsiaTheme="minorEastAsia" w:cstheme="minorEastAsia"/>
          <w:b w:val="0"/>
          <w:bCs w:val="0"/>
          <w:sz w:val="24"/>
          <w:szCs w:val="24"/>
          <w:u w:val="none"/>
          <w:lang w:val="en-US" w:eastAsia="zh-CN"/>
        </w:rPr>
        <w:t>0.0</w:t>
      </w:r>
      <w:r>
        <w:rPr>
          <w:rFonts w:hint="eastAsia" w:asciiTheme="minorEastAsia" w:hAnsiTheme="minorEastAsia" w:cstheme="minorEastAsia"/>
          <w:b w:val="0"/>
          <w:bCs w:val="0"/>
          <w:sz w:val="24"/>
          <w:szCs w:val="24"/>
          <w:u w:val="none"/>
          <w:lang w:val="en-US" w:eastAsia="zh-CN"/>
        </w:rPr>
        <w:t>143</w:t>
      </w:r>
      <w:r>
        <w:rPr>
          <w:rFonts w:hint="eastAsia" w:asciiTheme="minorEastAsia" w:hAnsiTheme="minorEastAsia" w:eastAsiaTheme="minorEastAsia" w:cstheme="minorEastAsia"/>
          <w:b w:val="0"/>
          <w:bCs w:val="0"/>
          <w:sz w:val="24"/>
          <w:szCs w:val="24"/>
          <w:u w:val="none"/>
          <w:lang w:val="en-US" w:eastAsia="zh-CN"/>
        </w:rPr>
        <w:t>kg/h,</w:t>
      </w:r>
      <w:r>
        <w:rPr>
          <w:rFonts w:hint="eastAsia" w:asciiTheme="minorEastAsia" w:hAnsiTheme="minorEastAsia" w:cstheme="minorEastAsia"/>
          <w:b w:val="0"/>
          <w:bCs w:val="0"/>
          <w:sz w:val="24"/>
          <w:szCs w:val="24"/>
          <w:u w:val="none"/>
          <w:lang w:val="en-US" w:eastAsia="zh-CN"/>
        </w:rPr>
        <w:t>去除效率为79.6%-81.2%,</w:t>
      </w:r>
      <w:r>
        <w:rPr>
          <w:rFonts w:hint="eastAsia" w:asciiTheme="minorEastAsia" w:hAnsiTheme="minorEastAsia" w:cstheme="minorEastAsia"/>
          <w:b w:val="0"/>
          <w:bCs w:val="0"/>
          <w:sz w:val="24"/>
          <w:szCs w:val="24"/>
          <w:highlight w:val="none"/>
          <w:u w:val="none"/>
          <w:lang w:val="en-US" w:eastAsia="zh-CN"/>
        </w:rPr>
        <w:t>满足</w:t>
      </w:r>
      <w:r>
        <w:rPr>
          <w:rFonts w:ascii="宋体" w:hAnsi="宋体" w:eastAsia="宋体" w:cs="宋体"/>
          <w:sz w:val="24"/>
          <w:szCs w:val="24"/>
        </w:rPr>
        <w:t>《大气污染物综合排放标</w:t>
      </w:r>
      <w:r>
        <w:rPr>
          <w:rFonts w:hint="default" w:ascii="Times New Roman" w:hAnsi="Times New Roman" w:eastAsia="宋体" w:cs="Times New Roman"/>
          <w:sz w:val="24"/>
          <w:szCs w:val="24"/>
        </w:rPr>
        <w:t>准》(GB16297-1996)二级标准(</w:t>
      </w:r>
      <w:r>
        <w:rPr>
          <w:rFonts w:hint="eastAsia" w:ascii="Times New Roman" w:hAnsi="Times New Roman" w:eastAsia="宋体" w:cs="Times New Roman"/>
          <w:sz w:val="24"/>
          <w:szCs w:val="24"/>
          <w:lang w:val="en-US" w:eastAsia="zh-CN"/>
        </w:rPr>
        <w:t>非甲烷总烃</w:t>
      </w:r>
      <w:r>
        <w:rPr>
          <w:rFonts w:hint="default" w:ascii="Times New Roman" w:hAnsi="Times New Roman" w:eastAsia="宋体" w:cs="Times New Roman"/>
          <w:sz w:val="24"/>
          <w:szCs w:val="24"/>
        </w:rPr>
        <w:t>最高允许排放浓度120mg/m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排气筒高度</w:t>
      </w:r>
      <w:r>
        <w:rPr>
          <w:rFonts w:hint="default" w:ascii="Times New Roman" w:hAnsi="Times New Roman" w:eastAsia="宋体" w:cs="Times New Roman"/>
          <w:sz w:val="24"/>
          <w:szCs w:val="24"/>
        </w:rPr>
        <w:t>15m</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最高允许排放速率10.0kg/h)及豫环攻坚办</w:t>
      </w:r>
      <w:r>
        <w:rPr>
          <w:rFonts w:hint="default" w:ascii="Times New Roman" w:hAnsi="Times New Roman" w:eastAsia="宋体" w:cs="Times New Roman"/>
          <w:sz w:val="24"/>
          <w:szCs w:val="24"/>
          <w:lang w:eastAsia="zh-CN"/>
        </w:rPr>
        <w:t>[2017]162号（非甲烷总烃建议排放浓度为 80mg/m</w:t>
      </w:r>
      <w:r>
        <w:rPr>
          <w:rFonts w:hint="default" w:ascii="Times New Roman" w:hAnsi="Times New Roman" w:eastAsia="宋体" w:cs="Times New Roman"/>
          <w:sz w:val="24"/>
          <w:szCs w:val="24"/>
          <w:vertAlign w:val="superscript"/>
          <w:lang w:eastAsia="zh-CN"/>
        </w:rPr>
        <w:t>3</w:t>
      </w:r>
      <w:r>
        <w:rPr>
          <w:rFonts w:hint="default" w:ascii="Times New Roman" w:hAnsi="Times New Roman" w:eastAsia="宋体" w:cs="Times New Roman"/>
          <w:sz w:val="24"/>
          <w:szCs w:val="24"/>
          <w:lang w:eastAsia="zh-CN"/>
        </w:rPr>
        <w:t>，建议去除效率 70%）的要求。</w:t>
      </w:r>
      <w:r>
        <w:rPr>
          <w:rStyle w:val="36"/>
          <w:rFonts w:hint="eastAsia" w:asciiTheme="minorEastAsia" w:hAnsiTheme="minorEastAsia" w:eastAsiaTheme="minorEastAsia" w:cstheme="minorEastAsia"/>
          <w:b w:val="0"/>
          <w:bCs/>
          <w:spacing w:val="0"/>
          <w:sz w:val="24"/>
          <w:szCs w:val="24"/>
          <w:highlight w:val="none"/>
        </w:rPr>
        <w:t>本项目废气处理设施能够满足环评及环评批复</w:t>
      </w:r>
      <w:r>
        <w:rPr>
          <w:rStyle w:val="36"/>
          <w:rFonts w:hint="eastAsia" w:asciiTheme="minorEastAsia" w:hAnsiTheme="minorEastAsia" w:eastAsiaTheme="minorEastAsia" w:cstheme="minorEastAsia"/>
          <w:b w:val="0"/>
          <w:bCs/>
          <w:spacing w:val="0"/>
          <w:sz w:val="24"/>
          <w:szCs w:val="24"/>
        </w:rPr>
        <w:t>。</w:t>
      </w:r>
    </w:p>
    <w:p w14:paraId="3D30A311">
      <w:pPr>
        <w:pStyle w:val="5"/>
        <w:pageBreakBefore w:val="0"/>
        <w:kinsoku/>
        <w:wordWrap/>
        <w:overflowPunct/>
        <w:topLinePunct w:val="0"/>
        <w:autoSpaceDE/>
        <w:autoSpaceDN/>
        <w:bidi w:val="0"/>
        <w:adjustRightInd/>
        <w:spacing w:before="0" w:after="0" w:line="500" w:lineRule="exact"/>
        <w:textAlignment w:val="auto"/>
        <w:rPr>
          <w:rFonts w:ascii="Times New Roman" w:hAnsi="Times New Roman"/>
          <w:sz w:val="24"/>
        </w:rPr>
      </w:pPr>
      <w:r>
        <w:rPr>
          <w:rFonts w:ascii="Times New Roman" w:hAnsi="Times New Roman"/>
          <w:sz w:val="24"/>
        </w:rPr>
        <w:t>10.1.3</w:t>
      </w:r>
      <w:r>
        <w:rPr>
          <w:rFonts w:hint="eastAsia" w:ascii="Times New Roman" w:hAnsi="Times New Roman"/>
          <w:sz w:val="24"/>
          <w:lang w:val="en-US" w:eastAsia="zh-CN"/>
        </w:rPr>
        <w:t xml:space="preserve"> </w:t>
      </w:r>
      <w:r>
        <w:rPr>
          <w:rFonts w:ascii="Times New Roman" w:hAnsi="Times New Roman"/>
          <w:sz w:val="24"/>
        </w:rPr>
        <w:t>噪声</w:t>
      </w:r>
    </w:p>
    <w:p w14:paraId="598BD70E">
      <w:pPr>
        <w:pStyle w:val="35"/>
        <w:pageBreakBefore w:val="0"/>
        <w:shd w:val="clear" w:color="auto" w:fill="auto"/>
        <w:tabs>
          <w:tab w:val="left" w:pos="1071"/>
        </w:tabs>
        <w:kinsoku/>
        <w:wordWrap/>
        <w:overflowPunct/>
        <w:topLinePunct w:val="0"/>
        <w:autoSpaceDE/>
        <w:autoSpaceDN/>
        <w:bidi w:val="0"/>
        <w:adjustRightInd/>
        <w:spacing w:before="0" w:line="500" w:lineRule="exact"/>
        <w:ind w:firstLine="52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本项目噪声主要为</w:t>
      </w:r>
      <w:r>
        <w:rPr>
          <w:rFonts w:hint="eastAsia" w:asciiTheme="minorEastAsia" w:hAnsiTheme="minorEastAsia" w:eastAsiaTheme="minorEastAsia" w:cstheme="minorEastAsia"/>
          <w:color w:val="000000"/>
          <w:sz w:val="24"/>
          <w:szCs w:val="24"/>
          <w:highlight w:val="none"/>
          <w:shd w:val="clear" w:color="auto" w:fill="auto"/>
          <w:lang w:val="en-US" w:eastAsia="zh-CN"/>
        </w:rPr>
        <w:t>热压机、冷压机、锯切机、平贴机、封边机</w:t>
      </w:r>
      <w:r>
        <w:rPr>
          <w:rFonts w:hint="eastAsia" w:asciiTheme="minorEastAsia" w:hAnsiTheme="minorEastAsia" w:eastAsiaTheme="minorEastAsia" w:cstheme="minorEastAsia"/>
          <w:color w:val="000000"/>
          <w:sz w:val="24"/>
          <w:szCs w:val="24"/>
          <w:highlight w:val="none"/>
          <w:shd w:val="clear" w:color="auto" w:fill="auto"/>
          <w:lang w:eastAsia="zh-CN"/>
        </w:rPr>
        <w:t>及环保设备风机</w:t>
      </w:r>
      <w:r>
        <w:rPr>
          <w:rFonts w:hint="eastAsia" w:asciiTheme="minorEastAsia" w:hAnsiTheme="minorEastAsia" w:eastAsiaTheme="minorEastAsia" w:cstheme="minorEastAsia"/>
          <w:color w:val="000000"/>
          <w:sz w:val="24"/>
          <w:szCs w:val="24"/>
          <w:shd w:val="clear" w:color="auto" w:fill="auto"/>
        </w:rPr>
        <w:t>等设备运转噪声</w:t>
      </w:r>
      <w:r>
        <w:rPr>
          <w:rFonts w:hint="eastAsia" w:asciiTheme="minorEastAsia" w:hAnsiTheme="minorEastAsia" w:eastAsiaTheme="minorEastAsia" w:cstheme="minorEastAsia"/>
          <w:color w:val="auto"/>
          <w:sz w:val="24"/>
          <w:szCs w:val="24"/>
        </w:rPr>
        <w:t>，噪声源强为</w:t>
      </w: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80</w:t>
      </w:r>
      <w:r>
        <w:rPr>
          <w:rFonts w:hint="eastAsia" w:asciiTheme="minorEastAsia" w:hAnsiTheme="minorEastAsia" w:eastAsiaTheme="minorEastAsia" w:cstheme="minorEastAsia"/>
          <w:color w:val="auto"/>
          <w:sz w:val="24"/>
          <w:szCs w:val="24"/>
          <w:highlight w:val="none"/>
        </w:rPr>
        <w:t>dB（A）</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经采取基础减振、厂房隔声等降噪措施</w:t>
      </w:r>
      <w:r>
        <w:rPr>
          <w:rStyle w:val="36"/>
          <w:rFonts w:hint="eastAsia" w:asciiTheme="minorEastAsia" w:hAnsiTheme="minorEastAsia" w:eastAsiaTheme="minorEastAsia" w:cstheme="minorEastAsia"/>
          <w:color w:val="auto"/>
          <w:spacing w:val="0"/>
          <w:sz w:val="24"/>
          <w:szCs w:val="24"/>
          <w:lang w:val="en-US"/>
        </w:rPr>
        <w:t>，</w:t>
      </w:r>
      <w:r>
        <w:rPr>
          <w:rFonts w:hint="eastAsia" w:asciiTheme="minorEastAsia" w:hAnsiTheme="minorEastAsia" w:eastAsiaTheme="minorEastAsia" w:cstheme="minorEastAsia"/>
          <w:sz w:val="24"/>
          <w:szCs w:val="24"/>
        </w:rPr>
        <w:t>根据噪声</w:t>
      </w:r>
      <w:r>
        <w:rPr>
          <w:rStyle w:val="36"/>
          <w:rFonts w:hint="eastAsia" w:asciiTheme="minorEastAsia" w:hAnsiTheme="minorEastAsia" w:eastAsiaTheme="minorEastAsia" w:cstheme="minorEastAsia"/>
          <w:spacing w:val="0"/>
          <w:sz w:val="24"/>
          <w:szCs w:val="24"/>
        </w:rPr>
        <w:t>监测结果，</w:t>
      </w:r>
      <w:r>
        <w:rPr>
          <w:rFonts w:hint="eastAsia" w:asciiTheme="minorEastAsia" w:hAnsiTheme="minorEastAsia" w:eastAsiaTheme="minorEastAsia" w:cstheme="minorEastAsia"/>
          <w:kern w:val="0"/>
          <w:sz w:val="24"/>
          <w:szCs w:val="24"/>
          <w:highlight w:val="none"/>
          <w:lang w:val="en-US" w:eastAsia="zh-CN" w:bidi="ar"/>
        </w:rPr>
        <w:t>本项目东、西、南、各厂界噪声监测值范围为</w:t>
      </w:r>
      <w:r>
        <w:rPr>
          <w:rStyle w:val="36"/>
          <w:rFonts w:hint="eastAsia" w:asciiTheme="minorEastAsia" w:hAnsiTheme="minorEastAsia" w:eastAsiaTheme="minorEastAsia" w:cstheme="minorEastAsia"/>
          <w:spacing w:val="0"/>
          <w:sz w:val="24"/>
          <w:szCs w:val="24"/>
          <w:highlight w:val="none"/>
        </w:rPr>
        <w:t>昼间：</w:t>
      </w:r>
      <w:r>
        <w:rPr>
          <w:rStyle w:val="36"/>
          <w:rFonts w:hint="eastAsia" w:asciiTheme="minorEastAsia" w:hAnsiTheme="minorEastAsia" w:eastAsiaTheme="minorEastAsia" w:cstheme="minorEastAsia"/>
          <w:spacing w:val="0"/>
          <w:sz w:val="24"/>
          <w:szCs w:val="24"/>
          <w:highlight w:val="none"/>
          <w:lang w:val="en-US" w:eastAsia="zh-CN"/>
        </w:rPr>
        <w:t>55—58</w:t>
      </w:r>
      <w:r>
        <w:rPr>
          <w:rFonts w:hint="eastAsia" w:asciiTheme="minorEastAsia" w:hAnsiTheme="minorEastAsia" w:eastAsiaTheme="minorEastAsia" w:cstheme="minorEastAsia"/>
          <w:color w:val="000000"/>
          <w:sz w:val="24"/>
          <w:szCs w:val="24"/>
          <w:highlight w:val="none"/>
        </w:rPr>
        <w:t>dB(A)</w:t>
      </w:r>
      <w:r>
        <w:rPr>
          <w:rFonts w:hint="eastAsia" w:asciiTheme="minorEastAsia" w:hAnsiTheme="minorEastAsia" w:eastAsiaTheme="minorEastAsia" w:cstheme="minorEastAsia"/>
          <w:kern w:val="0"/>
          <w:sz w:val="24"/>
          <w:szCs w:val="24"/>
          <w:highlight w:val="none"/>
          <w:lang w:val="en-US" w:eastAsia="zh-CN" w:bidi="ar"/>
        </w:rPr>
        <w:t>，</w:t>
      </w:r>
      <w:r>
        <w:rPr>
          <w:rStyle w:val="36"/>
          <w:rFonts w:hint="eastAsia" w:asciiTheme="minorEastAsia" w:hAnsiTheme="minorEastAsia" w:eastAsiaTheme="minorEastAsia" w:cstheme="minorEastAsia"/>
          <w:spacing w:val="0"/>
          <w:sz w:val="24"/>
          <w:szCs w:val="24"/>
          <w:highlight w:val="none"/>
          <w:lang w:val="en-US" w:eastAsia="zh-CN"/>
        </w:rPr>
        <w:t>各</w:t>
      </w:r>
      <w:r>
        <w:rPr>
          <w:rStyle w:val="36"/>
          <w:rFonts w:hint="eastAsia" w:asciiTheme="minorEastAsia" w:hAnsiTheme="minorEastAsia" w:eastAsiaTheme="minorEastAsia" w:cstheme="minorEastAsia"/>
          <w:spacing w:val="0"/>
          <w:sz w:val="24"/>
          <w:szCs w:val="24"/>
          <w:highlight w:val="none"/>
        </w:rPr>
        <w:t>厂界噪声监测值均能满足《工业企业厂界环境噪声排放标准</w:t>
      </w:r>
      <w:r>
        <w:rPr>
          <w:rStyle w:val="36"/>
          <w:rFonts w:hint="eastAsia" w:asciiTheme="minorEastAsia" w:hAnsiTheme="minorEastAsia" w:eastAsiaTheme="minorEastAsia" w:cstheme="minorEastAsia"/>
          <w:color w:val="auto"/>
          <w:spacing w:val="0"/>
          <w:sz w:val="24"/>
          <w:szCs w:val="24"/>
          <w:highlight w:val="none"/>
        </w:rPr>
        <w:t>》</w:t>
      </w:r>
      <w:r>
        <w:rPr>
          <w:rStyle w:val="36"/>
          <w:rFonts w:hint="eastAsia" w:asciiTheme="minorEastAsia" w:hAnsiTheme="minorEastAsia" w:eastAsiaTheme="minorEastAsia" w:cstheme="minorEastAsia"/>
          <w:color w:val="auto"/>
          <w:spacing w:val="0"/>
          <w:sz w:val="24"/>
          <w:szCs w:val="24"/>
          <w:highlight w:val="none"/>
          <w:lang w:val="en-US" w:eastAsia="zh-CN"/>
        </w:rPr>
        <w:t>3</w:t>
      </w:r>
      <w:r>
        <w:rPr>
          <w:rStyle w:val="36"/>
          <w:rFonts w:hint="eastAsia" w:asciiTheme="minorEastAsia" w:hAnsiTheme="minorEastAsia" w:eastAsiaTheme="minorEastAsia" w:cstheme="minorEastAsia"/>
          <w:color w:val="auto"/>
          <w:spacing w:val="0"/>
          <w:sz w:val="24"/>
          <w:szCs w:val="24"/>
          <w:highlight w:val="none"/>
        </w:rPr>
        <w:t>类标准</w:t>
      </w:r>
      <w:r>
        <w:rPr>
          <w:rStyle w:val="36"/>
          <w:rFonts w:hint="eastAsia" w:asciiTheme="minorEastAsia" w:hAnsiTheme="minorEastAsia" w:eastAsiaTheme="minorEastAsia" w:cstheme="minorEastAsia"/>
          <w:spacing w:val="0"/>
          <w:sz w:val="24"/>
          <w:szCs w:val="24"/>
          <w:highlight w:val="none"/>
        </w:rPr>
        <w:t>要求（昼间</w:t>
      </w:r>
      <w:r>
        <w:rPr>
          <w:rStyle w:val="36"/>
          <w:rFonts w:hint="eastAsia" w:asciiTheme="minorEastAsia" w:hAnsiTheme="minorEastAsia" w:eastAsiaTheme="minorEastAsia" w:cstheme="minorEastAsia"/>
          <w:spacing w:val="0"/>
          <w:sz w:val="24"/>
          <w:szCs w:val="24"/>
          <w:highlight w:val="none"/>
          <w:lang w:eastAsia="zh-TW"/>
        </w:rPr>
        <w:t>6</w:t>
      </w:r>
      <w:r>
        <w:rPr>
          <w:rStyle w:val="36"/>
          <w:rFonts w:hint="eastAsia" w:asciiTheme="minorEastAsia" w:hAnsiTheme="minorEastAsia" w:eastAsiaTheme="minorEastAsia" w:cstheme="minorEastAsia"/>
          <w:spacing w:val="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dB(A)、夜间5</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 xml:space="preserve"> dB(A)</w:t>
      </w:r>
      <w:r>
        <w:rPr>
          <w:rStyle w:val="36"/>
          <w:rFonts w:hint="eastAsia" w:asciiTheme="minorEastAsia" w:hAnsiTheme="minorEastAsia" w:eastAsiaTheme="minorEastAsia" w:cstheme="minorEastAsia"/>
          <w:spacing w:val="0"/>
          <w:sz w:val="24"/>
          <w:szCs w:val="24"/>
          <w:highlight w:val="none"/>
        </w:rPr>
        <w:t>）</w:t>
      </w:r>
      <w:r>
        <w:rPr>
          <w:rStyle w:val="36"/>
          <w:rFonts w:hint="eastAsia" w:asciiTheme="minorEastAsia" w:hAnsiTheme="minorEastAsia" w:eastAsiaTheme="minorEastAsia" w:cstheme="minorEastAsia"/>
          <w:spacing w:val="0"/>
          <w:sz w:val="24"/>
          <w:szCs w:val="24"/>
          <w:highlight w:val="none"/>
          <w:lang w:eastAsia="zh-CN"/>
        </w:rPr>
        <w:t>。</w:t>
      </w:r>
    </w:p>
    <w:p w14:paraId="1579EA1D">
      <w:pPr>
        <w:pStyle w:val="5"/>
        <w:pageBreakBefore w:val="0"/>
        <w:kinsoku/>
        <w:wordWrap/>
        <w:overflowPunct/>
        <w:topLinePunct w:val="0"/>
        <w:autoSpaceDE/>
        <w:autoSpaceDN/>
        <w:bidi w:val="0"/>
        <w:adjustRightInd/>
        <w:spacing w:before="0" w:after="0" w:line="500" w:lineRule="exact"/>
        <w:textAlignment w:val="auto"/>
        <w:rPr>
          <w:rFonts w:hint="eastAsia" w:ascii="Times New Roman" w:hAnsi="Times New Roman"/>
          <w:sz w:val="24"/>
          <w:highlight w:val="none"/>
          <w:lang w:val="en-US" w:eastAsia="zh-CN"/>
        </w:rPr>
      </w:pPr>
      <w:r>
        <w:rPr>
          <w:rFonts w:ascii="Times New Roman" w:hAnsi="Times New Roman"/>
          <w:sz w:val="24"/>
          <w:highlight w:val="none"/>
        </w:rPr>
        <w:t>10.1.4</w:t>
      </w:r>
      <w:r>
        <w:rPr>
          <w:rFonts w:hint="eastAsia" w:ascii="Times New Roman" w:hAnsi="Times New Roman"/>
          <w:sz w:val="24"/>
          <w:highlight w:val="none"/>
          <w:lang w:val="en-US" w:eastAsia="zh-CN"/>
        </w:rPr>
        <w:t xml:space="preserve"> 固废</w:t>
      </w:r>
    </w:p>
    <w:p w14:paraId="4348C4E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imes New Roman" w:hAnsi="Times New Roman"/>
          <w:sz w:val="24"/>
          <w:szCs w:val="24"/>
          <w:highlight w:val="none"/>
          <w:lang w:val="en-US" w:eastAsia="zh-CN"/>
        </w:rPr>
        <w:t>本项目一般固废为生产过成中产生的废边角料及</w:t>
      </w:r>
      <w:r>
        <w:rPr>
          <w:rFonts w:hint="eastAsia" w:ascii="Times New Roman" w:hAnsi="Times New Roman" w:cs="Times New Roman"/>
          <w:color w:val="000000"/>
          <w:sz w:val="24"/>
          <w:szCs w:val="24"/>
          <w:highlight w:val="none"/>
          <w:shd w:val="clear" w:color="auto" w:fill="auto"/>
          <w:lang w:val="en-US" w:eastAsia="zh-CN"/>
        </w:rPr>
        <w:t>残次品</w:t>
      </w:r>
      <w:r>
        <w:rPr>
          <w:rFonts w:hint="eastAsia" w:ascii="Times New Roman" w:hAnsi="Times New Roman" w:cs="Times New Roman"/>
          <w:color w:val="000000"/>
          <w:sz w:val="24"/>
          <w:szCs w:val="24"/>
          <w:highlight w:val="none"/>
          <w:shd w:val="clear" w:color="auto" w:fill="auto"/>
          <w:lang w:eastAsia="zh-CN"/>
        </w:rPr>
        <w:t>、</w:t>
      </w:r>
      <w:r>
        <w:rPr>
          <w:rFonts w:hint="eastAsia" w:ascii="Times New Roman" w:hAnsi="Times New Roman" w:cs="Times New Roman"/>
          <w:color w:val="000000"/>
          <w:sz w:val="24"/>
          <w:szCs w:val="24"/>
          <w:highlight w:val="none"/>
          <w:shd w:val="clear" w:color="auto" w:fill="auto"/>
          <w:lang w:val="en-US" w:eastAsia="zh-CN"/>
        </w:rPr>
        <w:t>无汞废灯管、和</w:t>
      </w:r>
      <w:r>
        <w:rPr>
          <w:rFonts w:hint="eastAsia" w:ascii="Times New Roman" w:hAnsi="Times New Roman"/>
          <w:sz w:val="24"/>
          <w:szCs w:val="24"/>
          <w:highlight w:val="none"/>
          <w:lang w:val="en-US" w:eastAsia="zh-CN"/>
        </w:rPr>
        <w:t>生活垃圾。废边角料及</w:t>
      </w:r>
      <w:r>
        <w:rPr>
          <w:rFonts w:hint="eastAsia" w:ascii="Times New Roman" w:hAnsi="Times New Roman" w:cs="Times New Roman"/>
          <w:color w:val="000000"/>
          <w:sz w:val="24"/>
          <w:szCs w:val="24"/>
          <w:highlight w:val="none"/>
          <w:shd w:val="clear" w:color="auto" w:fill="auto"/>
          <w:lang w:val="en-US" w:eastAsia="zh-CN"/>
        </w:rPr>
        <w:t>残次品</w:t>
      </w:r>
      <w:r>
        <w:rPr>
          <w:rFonts w:hint="default" w:ascii="Times New Roman" w:hAnsi="Times New Roman" w:cs="Times New Roman"/>
          <w:sz w:val="24"/>
          <w:szCs w:val="24"/>
          <w:lang w:eastAsia="zh-CN"/>
        </w:rPr>
        <w:t>外售给废品回收站</w:t>
      </w:r>
      <w:r>
        <w:rPr>
          <w:rFonts w:hint="eastAsia" w:ascii="Times New Roman" w:hAnsi="Times New Roman" w:cs="Times New Roman"/>
          <w:color w:val="000000"/>
          <w:sz w:val="24"/>
          <w:szCs w:val="24"/>
          <w:highlight w:val="none"/>
          <w:shd w:val="clear" w:color="auto" w:fill="auto"/>
          <w:lang w:eastAsia="zh-CN"/>
        </w:rPr>
        <w:t>、</w:t>
      </w:r>
      <w:r>
        <w:rPr>
          <w:rFonts w:hint="default" w:ascii="Times New Roman" w:hAnsi="Times New Roman" w:cs="Times New Roman"/>
          <w:b w:val="0"/>
          <w:bCs w:val="0"/>
          <w:sz w:val="24"/>
          <w:szCs w:val="24"/>
          <w:u w:val="none"/>
          <w:lang w:val="en-US" w:eastAsia="zh-CN"/>
        </w:rPr>
        <w:t>废无汞</w:t>
      </w:r>
      <w:r>
        <w:rPr>
          <w:rFonts w:hint="eastAsia" w:ascii="Times New Roman" w:cs="Times New Roman"/>
          <w:b w:val="0"/>
          <w:bCs w:val="0"/>
          <w:sz w:val="24"/>
          <w:szCs w:val="24"/>
          <w:u w:val="none"/>
          <w:lang w:val="en-US" w:eastAsia="zh-CN"/>
        </w:rPr>
        <w:t>紫外</w:t>
      </w:r>
      <w:r>
        <w:rPr>
          <w:rFonts w:hint="default" w:ascii="Times New Roman" w:hAnsi="Times New Roman" w:cs="Times New Roman"/>
          <w:b w:val="0"/>
          <w:bCs w:val="0"/>
          <w:sz w:val="24"/>
          <w:szCs w:val="24"/>
          <w:u w:val="none"/>
          <w:lang w:val="en-US" w:eastAsia="zh-CN"/>
        </w:rPr>
        <w:t>灯管</w:t>
      </w:r>
      <w:r>
        <w:rPr>
          <w:rFonts w:hint="eastAsia" w:ascii="Times New Roman" w:hAnsi="Times New Roman"/>
          <w:sz w:val="24"/>
          <w:szCs w:val="24"/>
          <w:highlight w:val="none"/>
          <w:lang w:val="en-US" w:eastAsia="zh-CN"/>
        </w:rPr>
        <w:t>统一</w:t>
      </w:r>
      <w:r>
        <w:rPr>
          <w:rFonts w:hint="default" w:ascii="Times New Roman" w:hAnsi="Times New Roman" w:cs="Times New Roman"/>
          <w:sz w:val="24"/>
          <w:szCs w:val="24"/>
        </w:rPr>
        <w:t>收集后送往垃圾中转站集中处置</w:t>
      </w:r>
      <w:r>
        <w:rPr>
          <w:rFonts w:hint="eastAsia" w:ascii="Times New Roman" w:hAnsi="Times New Roman"/>
          <w:sz w:val="24"/>
          <w:szCs w:val="24"/>
          <w:highlight w:val="none"/>
          <w:lang w:val="en-US" w:eastAsia="zh-CN"/>
        </w:rPr>
        <w:t>；生活垃圾在场内垃圾箱暂存，定期送至垃圾中转站</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val="en-US" w:eastAsia="zh-CN"/>
        </w:rPr>
        <w:t>符合《一般工业固体废物贮存和填埋污染控制标准》（GB18599-20</w:t>
      </w:r>
      <w:r>
        <w:rPr>
          <w:rFonts w:hint="eastAsia" w:asciiTheme="minorEastAsia" w:hAnsiTheme="minorEastAsia" w:cstheme="minorEastAsia"/>
          <w:b w:val="0"/>
          <w:bCs/>
          <w:color w:val="auto"/>
          <w:sz w:val="24"/>
          <w:szCs w:val="24"/>
          <w:highlight w:val="none"/>
          <w:lang w:val="en-US" w:eastAsia="zh-CN"/>
        </w:rPr>
        <w:t>20</w:t>
      </w:r>
      <w:r>
        <w:rPr>
          <w:rFonts w:hint="eastAsia" w:asciiTheme="minorEastAsia" w:hAnsiTheme="minorEastAsia" w:eastAsiaTheme="minorEastAsia" w:cstheme="minorEastAsia"/>
          <w:b w:val="0"/>
          <w:bCs/>
          <w:color w:val="auto"/>
          <w:sz w:val="24"/>
          <w:szCs w:val="24"/>
          <w:highlight w:val="none"/>
          <w:lang w:val="en-US" w:eastAsia="zh-CN"/>
        </w:rPr>
        <w:t>）标准要求。</w:t>
      </w:r>
    </w:p>
    <w:p w14:paraId="598A3A17">
      <w:pPr>
        <w:pStyle w:val="30"/>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本项目危险废物为</w:t>
      </w:r>
      <w:r>
        <w:rPr>
          <w:rFonts w:hint="eastAsia" w:ascii="Times New Roman" w:cs="Times New Roman"/>
          <w:bCs/>
          <w:color w:val="auto"/>
          <w:szCs w:val="21"/>
          <w:highlight w:val="none"/>
          <w:lang w:val="en-US" w:eastAsia="zh-CN"/>
        </w:rPr>
        <w:t>废气治理产生过程中产生的</w:t>
      </w:r>
      <w:r>
        <w:rPr>
          <w:rFonts w:hint="default" w:ascii="Times New Roman" w:hAnsi="Times New Roman" w:cs="Times New Roman"/>
          <w:bCs/>
        </w:rPr>
        <w:t>废活性炭</w:t>
      </w:r>
      <w:r>
        <w:rPr>
          <w:rFonts w:hint="eastAsia" w:ascii="Times New Roman" w:cs="Times New Roman"/>
          <w:bCs/>
          <w:lang w:eastAsia="zh-CN"/>
        </w:rPr>
        <w:t>、</w:t>
      </w:r>
      <w:r>
        <w:rPr>
          <w:rFonts w:hint="eastAsia" w:ascii="Times New Roman" w:cs="Times New Roman"/>
          <w:bCs/>
          <w:lang w:val="en-US" w:eastAsia="zh-CN"/>
        </w:rPr>
        <w:t>废胶桶、废液压油</w:t>
      </w:r>
      <w:r>
        <w:rPr>
          <w:rFonts w:hint="eastAsia" w:asciiTheme="minorEastAsia" w:hAnsiTheme="minorEastAsia" w:eastAsiaTheme="minorEastAsia" w:cstheme="minorEastAsia"/>
          <w:sz w:val="24"/>
          <w:szCs w:val="24"/>
          <w:highlight w:val="none"/>
          <w:lang w:val="en-US" w:eastAsia="zh-CN"/>
        </w:rPr>
        <w:t>。危险废物统一收集后暂存于危废暂存间交由洛阳昊海环保科技有限公司处置，</w:t>
      </w:r>
      <w:r>
        <w:rPr>
          <w:rFonts w:hint="eastAsia" w:asciiTheme="minorEastAsia" w:hAnsiTheme="minorEastAsia" w:eastAsiaTheme="minorEastAsia" w:cstheme="minorEastAsia"/>
          <w:b w:val="0"/>
          <w:bCs/>
          <w:color w:val="auto"/>
          <w:sz w:val="24"/>
          <w:szCs w:val="24"/>
          <w:highlight w:val="none"/>
          <w:lang w:val="en-US" w:eastAsia="zh-CN"/>
        </w:rPr>
        <w:t>符合</w:t>
      </w:r>
      <w:r>
        <w:rPr>
          <w:rFonts w:ascii="Times New Roman" w:hAnsi="Times New Roman" w:eastAsia="宋体" w:cs="Times New Roman"/>
          <w:color w:val="auto"/>
          <w:sz w:val="24"/>
          <w:highlight w:val="none"/>
        </w:rPr>
        <w:t>《危险废物贮存污染物控制标准》（GB18597-2</w:t>
      </w:r>
      <w:r>
        <w:rPr>
          <w:rFonts w:hint="eastAsia" w:ascii="Times New Roman" w:hAnsi="Times New Roman" w:eastAsia="宋体" w:cs="Times New Roman"/>
          <w:color w:val="auto"/>
          <w:sz w:val="24"/>
          <w:highlight w:val="none"/>
          <w:lang w:val="en-US" w:eastAsia="zh-CN"/>
        </w:rPr>
        <w:t>023</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标准要求</w:t>
      </w:r>
      <w:r>
        <w:rPr>
          <w:rFonts w:hint="eastAsia" w:asciiTheme="minorEastAsia" w:hAnsiTheme="minorEastAsia" w:eastAsiaTheme="minorEastAsia" w:cstheme="minorEastAsia"/>
          <w:b w:val="0"/>
          <w:bCs/>
          <w:color w:val="auto"/>
          <w:sz w:val="24"/>
          <w:szCs w:val="24"/>
          <w:highlight w:val="none"/>
          <w:lang w:val="en-US" w:eastAsia="zh-CN"/>
        </w:rPr>
        <w:t>。</w:t>
      </w:r>
    </w:p>
    <w:p w14:paraId="001E1EA6">
      <w:pPr>
        <w:pStyle w:val="5"/>
        <w:pageBreakBefore w:val="0"/>
        <w:kinsoku/>
        <w:wordWrap/>
        <w:overflowPunct/>
        <w:topLinePunct w:val="0"/>
        <w:autoSpaceDE/>
        <w:autoSpaceDN/>
        <w:bidi w:val="0"/>
        <w:adjustRightInd/>
        <w:spacing w:before="0" w:after="0" w:line="500" w:lineRule="exact"/>
        <w:textAlignment w:val="auto"/>
        <w:rPr>
          <w:rFonts w:hint="eastAsia" w:asciiTheme="minorEastAsia" w:hAnsiTheme="minorEastAsia" w:eastAsiaTheme="minorEastAsia" w:cstheme="minorEastAsia"/>
          <w:sz w:val="24"/>
          <w:szCs w:val="24"/>
        </w:rPr>
      </w:pPr>
      <w:r>
        <w:rPr>
          <w:rFonts w:ascii="Times New Roman" w:hAnsi="Times New Roman"/>
          <w:sz w:val="24"/>
        </w:rPr>
        <w:t>10.1.</w:t>
      </w:r>
      <w:r>
        <w:rPr>
          <w:rFonts w:hint="eastAsia" w:ascii="Times New Roman" w:hAnsi="Times New Roman"/>
          <w:sz w:val="24"/>
          <w:lang w:val="en-US" w:eastAsia="zh-CN"/>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污染物排放总量</w:t>
      </w:r>
    </w:p>
    <w:p w14:paraId="5DEC4CB2">
      <w:pPr>
        <w:pStyle w:val="7"/>
        <w:tabs>
          <w:tab w:val="left" w:pos="6842"/>
        </w:tabs>
        <w:spacing w:line="360" w:lineRule="auto"/>
        <w:ind w:firstLine="2530" w:firstLineChars="900"/>
        <w:jc w:val="both"/>
        <w:rPr>
          <w:rFonts w:hint="default" w:ascii="Times New Roman" w:hAnsi="Times New Roman" w:eastAsia="宋体" w:cs="Times New Roman"/>
          <w:b/>
          <w:bCs/>
          <w:color w:val="000000" w:themeColor="text1"/>
          <w:lang w:val="en-US" w:eastAsia="zh-CN"/>
        </w:rPr>
      </w:pPr>
      <w:bookmarkStart w:id="74" w:name="_Toc19337"/>
      <w:bookmarkStart w:id="75" w:name="_Toc505526628"/>
      <w:bookmarkStart w:id="76" w:name="_Toc15957"/>
      <w:bookmarkStart w:id="77" w:name="_Toc24237"/>
      <w:r>
        <w:rPr>
          <w:rFonts w:hint="eastAsia" w:ascii="Times New Roman" w:hAnsi="Times New Roman" w:cs="Times New Roman"/>
          <w:b/>
          <w:bCs/>
          <w:color w:val="000000" w:themeColor="text1"/>
          <w:lang w:val="en-US" w:eastAsia="zh-CN"/>
        </w:rPr>
        <w:t>表10.1 污染物总量核算表</w:t>
      </w:r>
    </w:p>
    <w:tbl>
      <w:tblPr>
        <w:tblStyle w:val="24"/>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30"/>
        <w:gridCol w:w="2265"/>
        <w:gridCol w:w="2040"/>
      </w:tblGrid>
      <w:tr w14:paraId="3270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80" w:type="dxa"/>
            <w:vAlign w:val="center"/>
          </w:tcPr>
          <w:p w14:paraId="3F967696">
            <w:pPr>
              <w:pStyle w:val="7"/>
              <w:keepNext w:val="0"/>
              <w:keepLines w:val="0"/>
              <w:suppressLineNumbers w:val="0"/>
              <w:spacing w:before="18" w:beforeAutospacing="0" w:afterAutospacing="0" w:line="360" w:lineRule="auto"/>
              <w:ind w:left="0" w:right="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污染物名称</w:t>
            </w:r>
          </w:p>
        </w:tc>
        <w:tc>
          <w:tcPr>
            <w:tcW w:w="2130" w:type="dxa"/>
            <w:vAlign w:val="center"/>
          </w:tcPr>
          <w:p w14:paraId="5D382DE2">
            <w:pPr>
              <w:pStyle w:val="7"/>
              <w:keepNext w:val="0"/>
              <w:keepLines w:val="0"/>
              <w:suppressLineNumbers w:val="0"/>
              <w:spacing w:before="18" w:beforeAutospacing="0" w:afterAutospacing="0" w:line="360" w:lineRule="auto"/>
              <w:ind w:left="0" w:right="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环评批复总量(t/a)</w:t>
            </w:r>
          </w:p>
        </w:tc>
        <w:tc>
          <w:tcPr>
            <w:tcW w:w="2265" w:type="dxa"/>
            <w:vAlign w:val="center"/>
          </w:tcPr>
          <w:p w14:paraId="0B6287DB">
            <w:pPr>
              <w:pStyle w:val="7"/>
              <w:keepNext w:val="0"/>
              <w:keepLines w:val="0"/>
              <w:suppressLineNumbers w:val="0"/>
              <w:spacing w:before="18" w:beforeAutospacing="0" w:afterAutospacing="0" w:line="360" w:lineRule="auto"/>
              <w:ind w:left="0" w:right="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实际排放量(t/a)</w:t>
            </w:r>
          </w:p>
        </w:tc>
        <w:tc>
          <w:tcPr>
            <w:tcW w:w="2040" w:type="dxa"/>
            <w:vAlign w:val="center"/>
          </w:tcPr>
          <w:p w14:paraId="4ECA8940">
            <w:pPr>
              <w:pStyle w:val="7"/>
              <w:keepNext w:val="0"/>
              <w:keepLines w:val="0"/>
              <w:suppressLineNumbers w:val="0"/>
              <w:spacing w:before="18" w:beforeAutospacing="0" w:afterAutospacing="0" w:line="360" w:lineRule="auto"/>
              <w:ind w:left="0" w:right="0" w:firstLine="240" w:firstLineChars="10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备注</w:t>
            </w:r>
          </w:p>
        </w:tc>
      </w:tr>
      <w:tr w14:paraId="6C06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80" w:type="dxa"/>
            <w:vAlign w:val="center"/>
          </w:tcPr>
          <w:p w14:paraId="18A61B04">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非甲烷总烃</w:t>
            </w:r>
          </w:p>
        </w:tc>
        <w:tc>
          <w:tcPr>
            <w:tcW w:w="2130" w:type="dxa"/>
            <w:vAlign w:val="center"/>
          </w:tcPr>
          <w:p w14:paraId="3A6B48D8">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0.0286</w:t>
            </w:r>
          </w:p>
        </w:tc>
        <w:tc>
          <w:tcPr>
            <w:tcW w:w="2265" w:type="dxa"/>
            <w:vAlign w:val="center"/>
          </w:tcPr>
          <w:p w14:paraId="225F23E6">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0.0085</w:t>
            </w:r>
          </w:p>
        </w:tc>
        <w:tc>
          <w:tcPr>
            <w:tcW w:w="2040" w:type="dxa"/>
            <w:vAlign w:val="center"/>
          </w:tcPr>
          <w:p w14:paraId="549CBA60">
            <w:pPr>
              <w:pStyle w:val="7"/>
              <w:keepNext w:val="0"/>
              <w:keepLines w:val="0"/>
              <w:suppressLineNumbers w:val="0"/>
              <w:spacing w:before="18" w:beforeAutospacing="0" w:afterAutospacing="0" w:line="360" w:lineRule="auto"/>
              <w:ind w:left="0" w:right="0" w:firstLine="480" w:firstLineChars="2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符合要求</w:t>
            </w:r>
          </w:p>
        </w:tc>
      </w:tr>
      <w:tr w14:paraId="6C9B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80" w:type="dxa"/>
            <w:vAlign w:val="center"/>
          </w:tcPr>
          <w:p w14:paraId="30C7DC33">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COD</w:t>
            </w:r>
          </w:p>
        </w:tc>
        <w:tc>
          <w:tcPr>
            <w:tcW w:w="2130" w:type="dxa"/>
            <w:vAlign w:val="center"/>
          </w:tcPr>
          <w:p w14:paraId="2958A3A4">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0.00576</w:t>
            </w:r>
          </w:p>
        </w:tc>
        <w:tc>
          <w:tcPr>
            <w:tcW w:w="2265" w:type="dxa"/>
            <w:vAlign w:val="center"/>
          </w:tcPr>
          <w:p w14:paraId="5F136A77">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0.0013</w:t>
            </w:r>
          </w:p>
        </w:tc>
        <w:tc>
          <w:tcPr>
            <w:tcW w:w="2040" w:type="dxa"/>
            <w:vAlign w:val="center"/>
          </w:tcPr>
          <w:p w14:paraId="57F1FF83">
            <w:pPr>
              <w:pStyle w:val="7"/>
              <w:keepNext w:val="0"/>
              <w:keepLines w:val="0"/>
              <w:suppressLineNumbers w:val="0"/>
              <w:spacing w:before="18" w:beforeAutospacing="0" w:afterAutospacing="0" w:line="360" w:lineRule="auto"/>
              <w:ind w:left="0" w:right="0" w:firstLine="480" w:firstLineChars="20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符合要求</w:t>
            </w:r>
          </w:p>
        </w:tc>
      </w:tr>
      <w:tr w14:paraId="7B09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80" w:type="dxa"/>
            <w:vAlign w:val="center"/>
          </w:tcPr>
          <w:p w14:paraId="437B0D48">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氨氮</w:t>
            </w:r>
          </w:p>
        </w:tc>
        <w:tc>
          <w:tcPr>
            <w:tcW w:w="2130" w:type="dxa"/>
            <w:vAlign w:val="center"/>
          </w:tcPr>
          <w:p w14:paraId="505EA12F">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0.000432</w:t>
            </w:r>
          </w:p>
        </w:tc>
        <w:tc>
          <w:tcPr>
            <w:tcW w:w="2265" w:type="dxa"/>
            <w:vAlign w:val="center"/>
          </w:tcPr>
          <w:p w14:paraId="1B50A2B4">
            <w:pPr>
              <w:pStyle w:val="7"/>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0.0000063</w:t>
            </w:r>
          </w:p>
        </w:tc>
        <w:tc>
          <w:tcPr>
            <w:tcW w:w="2040" w:type="dxa"/>
            <w:vAlign w:val="center"/>
          </w:tcPr>
          <w:p w14:paraId="7D8246DD">
            <w:pPr>
              <w:pStyle w:val="7"/>
              <w:keepNext w:val="0"/>
              <w:keepLines w:val="0"/>
              <w:suppressLineNumbers w:val="0"/>
              <w:spacing w:before="18" w:beforeAutospacing="0" w:afterAutospacing="0" w:line="360" w:lineRule="auto"/>
              <w:ind w:left="0" w:right="0" w:firstLine="480" w:firstLineChars="20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符合要求</w:t>
            </w:r>
          </w:p>
        </w:tc>
      </w:tr>
    </w:tbl>
    <w:p w14:paraId="6B58AED2">
      <w:pPr>
        <w:pStyle w:val="4"/>
        <w:pageBreakBefore w:val="0"/>
        <w:kinsoku/>
        <w:wordWrap/>
        <w:overflowPunct/>
        <w:topLinePunct w:val="0"/>
        <w:autoSpaceDE/>
        <w:autoSpaceDN/>
        <w:bidi w:val="0"/>
        <w:adjustRightInd/>
        <w:spacing w:before="0" w:after="0" w:line="500" w:lineRule="exact"/>
        <w:ind w:firstLine="480" w:firstLineChars="200"/>
        <w:textAlignment w:val="auto"/>
        <w:rPr>
          <w:rFonts w:hint="eastAsia" w:ascii="Times New Roman" w:hAnsi="Times New Roman" w:eastAsia="宋体"/>
          <w:sz w:val="28"/>
          <w:szCs w:val="28"/>
        </w:rPr>
      </w:pPr>
      <w:r>
        <w:rPr>
          <w:rStyle w:val="56"/>
          <w:rFonts w:hint="default" w:ascii="Times New Roman" w:hAnsi="Times New Roman" w:cs="Times New Roman"/>
          <w:b w:val="0"/>
          <w:bCs/>
          <w:lang w:val="en-US" w:eastAsia="zh-CN"/>
        </w:rPr>
        <w:t>环评中本项目废气中</w:t>
      </w:r>
      <w:r>
        <w:rPr>
          <w:rStyle w:val="56"/>
          <w:rFonts w:hint="eastAsia" w:ascii="Times New Roman" w:hAnsi="Times New Roman" w:cs="Times New Roman"/>
          <w:b w:val="0"/>
          <w:bCs/>
          <w:lang w:val="en-US" w:eastAsia="zh-CN"/>
        </w:rPr>
        <w:t>非甲烷总烃</w:t>
      </w:r>
      <w:r>
        <w:rPr>
          <w:rStyle w:val="56"/>
          <w:rFonts w:hint="default" w:ascii="Times New Roman" w:hAnsi="Times New Roman" w:cs="Times New Roman"/>
          <w:b w:val="0"/>
          <w:bCs/>
          <w:lang w:val="en-US" w:eastAsia="zh-CN"/>
        </w:rPr>
        <w:t>总量控制指标为</w:t>
      </w:r>
      <w:r>
        <w:rPr>
          <w:rStyle w:val="56"/>
          <w:rFonts w:hint="eastAsia" w:ascii="Times New Roman" w:hAnsi="Times New Roman" w:cs="Times New Roman"/>
          <w:b w:val="0"/>
          <w:bCs/>
          <w:lang w:val="en-US" w:eastAsia="zh-CN"/>
        </w:rPr>
        <w:t>0.0286</w:t>
      </w:r>
      <w:r>
        <w:rPr>
          <w:rStyle w:val="56"/>
          <w:rFonts w:hint="default" w:ascii="Times New Roman" w:hAnsi="Times New Roman" w:cs="Times New Roman"/>
          <w:b w:val="0"/>
          <w:bCs/>
          <w:lang w:val="en-US" w:eastAsia="zh-CN"/>
        </w:rPr>
        <w:t>t/a</w:t>
      </w:r>
      <w:r>
        <w:rPr>
          <w:rStyle w:val="56"/>
          <w:rFonts w:hint="eastAsia" w:ascii="Times New Roman" w:hAnsi="Times New Roman" w:cs="Times New Roman"/>
          <w:b w:val="0"/>
          <w:bCs/>
          <w:lang w:val="en-US" w:eastAsia="zh-CN"/>
        </w:rPr>
        <w:t>，项目实际排放总量为0.0085t/a。由检测报告得知，排放速率均值为</w:t>
      </w:r>
      <w:r>
        <w:rPr>
          <w:rFonts w:hint="eastAsia" w:asciiTheme="minorEastAsia" w:hAnsiTheme="minorEastAsia" w:cstheme="minorEastAsia"/>
          <w:b w:val="0"/>
          <w:bCs w:val="0"/>
          <w:sz w:val="24"/>
          <w:szCs w:val="24"/>
          <w:highlight w:val="none"/>
          <w:u w:val="none"/>
          <w:lang w:val="en-US" w:eastAsia="zh-CN"/>
        </w:rPr>
        <w:t>0.01063</w:t>
      </w:r>
      <w:r>
        <w:rPr>
          <w:rFonts w:hint="eastAsia" w:asciiTheme="minorEastAsia" w:hAnsiTheme="minorEastAsia" w:eastAsiaTheme="minorEastAsia" w:cstheme="minorEastAsia"/>
          <w:b w:val="0"/>
          <w:bCs w:val="0"/>
          <w:sz w:val="24"/>
          <w:szCs w:val="24"/>
          <w:highlight w:val="none"/>
          <w:u w:val="none"/>
          <w:lang w:val="en-US" w:eastAsia="zh-CN"/>
        </w:rPr>
        <w:t>kg/h，年生产时间100天，1班制，每班8小时，则年排放量为0.01063×100×8×10</w:t>
      </w:r>
      <w:r>
        <w:rPr>
          <w:rFonts w:hint="eastAsia" w:asciiTheme="minorEastAsia" w:hAnsiTheme="minorEastAsia" w:eastAsiaTheme="minorEastAsia" w:cstheme="minorEastAsia"/>
          <w:b w:val="0"/>
          <w:bCs w:val="0"/>
          <w:sz w:val="24"/>
          <w:szCs w:val="24"/>
          <w:highlight w:val="none"/>
          <w:u w:val="none"/>
          <w:vertAlign w:val="superscript"/>
          <w:lang w:val="en-US" w:eastAsia="zh-CN"/>
        </w:rPr>
        <w:t>-3</w:t>
      </w:r>
      <w:r>
        <w:rPr>
          <w:rFonts w:hint="eastAsia" w:asciiTheme="minorEastAsia" w:hAnsiTheme="minorEastAsia" w:eastAsiaTheme="minorEastAsia" w:cstheme="minorEastAsia"/>
          <w:b w:val="0"/>
          <w:bCs w:val="0"/>
          <w:sz w:val="24"/>
          <w:szCs w:val="24"/>
          <w:highlight w:val="none"/>
          <w:u w:val="none"/>
          <w:vertAlign w:val="baseline"/>
          <w:lang w:val="en-US" w:eastAsia="zh-CN"/>
        </w:rPr>
        <w:t>=0.0085t/a，验收检测期间生产负荷为80%，则满负荷状况下排放量为0.085</w:t>
      </w:r>
      <w:r>
        <w:rPr>
          <w:rFonts w:hint="default" w:ascii="Arial" w:hAnsi="Arial" w:cs="Arial" w:eastAsiaTheme="minorEastAsia"/>
          <w:b w:val="0"/>
          <w:bCs w:val="0"/>
          <w:sz w:val="24"/>
          <w:szCs w:val="24"/>
          <w:highlight w:val="none"/>
          <w:u w:val="none"/>
          <w:vertAlign w:val="baseline"/>
          <w:lang w:val="en-US" w:eastAsia="zh-CN"/>
        </w:rPr>
        <w:t>÷</w:t>
      </w:r>
      <w:r>
        <w:rPr>
          <w:rFonts w:hint="eastAsia" w:asciiTheme="minorEastAsia" w:hAnsiTheme="minorEastAsia" w:eastAsiaTheme="minorEastAsia" w:cstheme="minorEastAsia"/>
          <w:b w:val="0"/>
          <w:bCs w:val="0"/>
          <w:sz w:val="24"/>
          <w:szCs w:val="24"/>
          <w:highlight w:val="none"/>
          <w:u w:val="none"/>
          <w:vertAlign w:val="baseline"/>
          <w:lang w:val="en-US" w:eastAsia="zh-CN"/>
        </w:rPr>
        <w:t>0.8=0.10625t/a</w:t>
      </w:r>
      <w:r>
        <w:rPr>
          <w:rStyle w:val="56"/>
          <w:rFonts w:hint="eastAsia" w:asciiTheme="minorEastAsia" w:hAnsiTheme="minorEastAsia" w:eastAsiaTheme="minorEastAsia" w:cstheme="minorEastAsia"/>
          <w:b w:val="0"/>
          <w:bCs/>
          <w:lang w:val="en-US" w:eastAsia="zh-CN"/>
        </w:rPr>
        <w:t>)。COD总量控制指标为0.00576t/a,排放量为0.0013t/a,(根据检测结果得知COD排放浓度均值为67.5mg/L,劳动定员8人，年工作100天，则年排放量为30</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8</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0.8</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100</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67.5</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10</w:t>
      </w:r>
      <w:r>
        <w:rPr>
          <w:rStyle w:val="56"/>
          <w:rFonts w:hint="eastAsia" w:asciiTheme="minorEastAsia" w:hAnsiTheme="minorEastAsia" w:eastAsiaTheme="minorEastAsia" w:cstheme="minorEastAsia"/>
          <w:b w:val="0"/>
          <w:bCs/>
          <w:vertAlign w:val="superscript"/>
          <w:lang w:val="en-US" w:eastAsia="zh-CN"/>
        </w:rPr>
        <w:t>-9</w:t>
      </w:r>
      <w:r>
        <w:rPr>
          <w:rStyle w:val="56"/>
          <w:rFonts w:hint="eastAsia" w:asciiTheme="minorEastAsia" w:hAnsiTheme="minorEastAsia" w:eastAsiaTheme="minorEastAsia" w:cstheme="minorEastAsia"/>
          <w:b w:val="0"/>
          <w:bCs/>
          <w:vertAlign w:val="baseline"/>
          <w:lang w:val="en-US" w:eastAsia="zh-CN"/>
        </w:rPr>
        <w:t>=0.0013</w:t>
      </w:r>
      <w:r>
        <w:rPr>
          <w:rStyle w:val="56"/>
          <w:rFonts w:hint="eastAsia" w:asciiTheme="minorEastAsia" w:hAnsiTheme="minorEastAsia" w:eastAsiaTheme="minorEastAsia" w:cstheme="minorEastAsia"/>
          <w:b w:val="0"/>
          <w:bCs/>
          <w:lang w:val="en-US" w:eastAsia="zh-CN"/>
        </w:rPr>
        <w:t>)；氨氮总量控制指标为0.000432t/a,排放量为0.0000062t/a,(根据检测结果得知氨氮排放浓度均值为0.3255mg/L,劳动定员8人，年工作100天，则年排放量为30</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8</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0.8</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100</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0.3255</w:t>
      </w:r>
      <w:r>
        <w:rPr>
          <w:rStyle w:val="56"/>
          <w:rFonts w:hint="default" w:ascii="Arial" w:hAnsi="Arial" w:cs="Arial" w:eastAsiaTheme="minorEastAsia"/>
          <w:b w:val="0"/>
          <w:bCs/>
          <w:lang w:val="en-US" w:eastAsia="zh-CN"/>
        </w:rPr>
        <w:t>×</w:t>
      </w:r>
      <w:r>
        <w:rPr>
          <w:rStyle w:val="56"/>
          <w:rFonts w:hint="eastAsia" w:asciiTheme="minorEastAsia" w:hAnsiTheme="minorEastAsia" w:eastAsiaTheme="minorEastAsia" w:cstheme="minorEastAsia"/>
          <w:b w:val="0"/>
          <w:bCs/>
          <w:lang w:val="en-US" w:eastAsia="zh-CN"/>
        </w:rPr>
        <w:t>10</w:t>
      </w:r>
      <w:r>
        <w:rPr>
          <w:rStyle w:val="56"/>
          <w:rFonts w:hint="eastAsia" w:asciiTheme="minorEastAsia" w:hAnsiTheme="minorEastAsia" w:eastAsiaTheme="minorEastAsia" w:cstheme="minorEastAsia"/>
          <w:b w:val="0"/>
          <w:bCs/>
          <w:vertAlign w:val="superscript"/>
          <w:lang w:val="en-US" w:eastAsia="zh-CN"/>
        </w:rPr>
        <w:t>-9</w:t>
      </w:r>
      <w:r>
        <w:rPr>
          <w:rStyle w:val="56"/>
          <w:rFonts w:hint="eastAsia" w:asciiTheme="minorEastAsia" w:hAnsiTheme="minorEastAsia" w:eastAsiaTheme="minorEastAsia" w:cstheme="minorEastAsia"/>
          <w:b w:val="0"/>
          <w:bCs/>
          <w:vertAlign w:val="baseline"/>
          <w:lang w:val="en-US" w:eastAsia="zh-CN"/>
        </w:rPr>
        <w:t>=0.0000063</w:t>
      </w:r>
      <w:r>
        <w:rPr>
          <w:rStyle w:val="56"/>
          <w:rFonts w:hint="eastAsia" w:asciiTheme="minorEastAsia" w:hAnsiTheme="minorEastAsia" w:eastAsiaTheme="minorEastAsia" w:cstheme="minorEastAsia"/>
          <w:b w:val="0"/>
          <w:bCs/>
          <w:lang w:val="en-US" w:eastAsia="zh-CN"/>
        </w:rPr>
        <w:t>)</w:t>
      </w:r>
      <w:r>
        <w:rPr>
          <w:rStyle w:val="56"/>
          <w:rFonts w:hint="eastAsia" w:ascii="Times New Roman" w:hAnsi="Times New Roman" w:cs="Times New Roman"/>
          <w:b w:val="0"/>
          <w:bCs/>
          <w:lang w:val="en-US" w:eastAsia="zh-CN"/>
        </w:rPr>
        <w:t>项目实际排放量小于环评批复总量，</w:t>
      </w:r>
      <w:r>
        <w:rPr>
          <w:rStyle w:val="56"/>
          <w:rFonts w:hint="default" w:ascii="Times New Roman" w:hAnsi="Times New Roman" w:cs="Times New Roman"/>
          <w:b w:val="0"/>
          <w:bCs/>
          <w:lang w:val="en-US" w:eastAsia="zh-CN"/>
        </w:rPr>
        <w:t>本项</w:t>
      </w:r>
      <w:r>
        <w:rPr>
          <w:rStyle w:val="56"/>
          <w:rFonts w:hint="eastAsia" w:ascii="Times New Roman" w:hAnsi="Times New Roman" w:cs="Times New Roman"/>
          <w:b w:val="0"/>
          <w:bCs/>
          <w:lang w:val="en-US" w:eastAsia="zh-CN"/>
        </w:rPr>
        <w:t>目污染物排放量满足环评</w:t>
      </w:r>
      <w:r>
        <w:rPr>
          <w:rStyle w:val="56"/>
          <w:rFonts w:hint="default" w:ascii="Times New Roman" w:hAnsi="Times New Roman" w:cs="Times New Roman"/>
          <w:b w:val="0"/>
          <w:bCs/>
          <w:lang w:val="en-US" w:eastAsia="zh-CN"/>
        </w:rPr>
        <w:t>总量</w:t>
      </w:r>
      <w:r>
        <w:rPr>
          <w:rStyle w:val="56"/>
          <w:rFonts w:hint="default" w:ascii="Times New Roman" w:hAnsi="Times New Roman" w:cs="Times New Roman"/>
          <w:b w:val="0"/>
          <w:bCs/>
          <w:color w:val="auto"/>
          <w:lang w:val="en-US" w:eastAsia="zh-CN"/>
        </w:rPr>
        <w:t>控制指标</w:t>
      </w:r>
      <w:r>
        <w:rPr>
          <w:rFonts w:hint="default" w:ascii="Times New Roman" w:hAnsi="Times New Roman" w:eastAsia="宋体" w:cs="Times New Roman"/>
          <w:b w:val="0"/>
          <w:bCs/>
          <w:color w:val="auto"/>
          <w:sz w:val="24"/>
          <w:szCs w:val="24"/>
          <w:lang w:val="en-US" w:eastAsia="zh-CN"/>
        </w:rPr>
        <w:t>。</w:t>
      </w:r>
    </w:p>
    <w:p w14:paraId="1A1E9C83">
      <w:pPr>
        <w:pStyle w:val="4"/>
        <w:pageBreakBefore w:val="0"/>
        <w:kinsoku/>
        <w:wordWrap/>
        <w:overflowPunct/>
        <w:topLinePunct w:val="0"/>
        <w:autoSpaceDE/>
        <w:autoSpaceDN/>
        <w:bidi w:val="0"/>
        <w:adjustRightInd/>
        <w:spacing w:before="0" w:after="0" w:line="500" w:lineRule="exact"/>
        <w:textAlignment w:val="auto"/>
        <w:rPr>
          <w:rFonts w:ascii="Times New Roman" w:hAnsi="Times New Roman" w:eastAsia="宋体"/>
          <w:sz w:val="28"/>
          <w:szCs w:val="28"/>
        </w:rPr>
      </w:pPr>
      <w:r>
        <w:rPr>
          <w:rFonts w:hint="eastAsia" w:ascii="Times New Roman" w:hAnsi="Times New Roman" w:eastAsia="宋体"/>
          <w:sz w:val="28"/>
          <w:szCs w:val="28"/>
        </w:rPr>
        <w:t>10.2</w:t>
      </w:r>
      <w:r>
        <w:rPr>
          <w:rFonts w:hint="eastAsia" w:ascii="Times New Roman" w:hAnsi="Times New Roman" w:eastAsia="宋体"/>
          <w:sz w:val="28"/>
          <w:szCs w:val="28"/>
          <w:lang w:val="en-US" w:eastAsia="zh-CN"/>
        </w:rPr>
        <w:t xml:space="preserve"> </w:t>
      </w:r>
      <w:r>
        <w:rPr>
          <w:rFonts w:hint="eastAsia" w:ascii="Times New Roman" w:hAnsi="Times New Roman" w:eastAsia="宋体"/>
          <w:sz w:val="28"/>
          <w:szCs w:val="28"/>
        </w:rPr>
        <w:t>工程建设对环境的影响</w:t>
      </w:r>
      <w:bookmarkEnd w:id="74"/>
      <w:bookmarkEnd w:id="75"/>
      <w:bookmarkEnd w:id="76"/>
      <w:bookmarkEnd w:id="77"/>
    </w:p>
    <w:p w14:paraId="49F7E356">
      <w:pPr>
        <w:pStyle w:val="6"/>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default" w:eastAsiaTheme="minorEastAsia"/>
          <w:lang w:val="en-US" w:eastAsia="zh-CN"/>
        </w:rPr>
      </w:pPr>
      <w:bookmarkStart w:id="78" w:name="_Toc15246"/>
      <w:bookmarkStart w:id="79" w:name="_Toc14371"/>
      <w:bookmarkStart w:id="80" w:name="_Toc25089"/>
      <w:bookmarkStart w:id="81" w:name="_Toc24788"/>
      <w:r>
        <w:rPr>
          <w:rFonts w:hint="eastAsia" w:ascii="Times New Roman" w:hAnsi="Times New Roman" w:eastAsia="宋体" w:cs="宋体"/>
          <w:color w:val="000000"/>
          <w:kern w:val="2"/>
          <w:sz w:val="24"/>
          <w:szCs w:val="24"/>
          <w:lang w:val="en-US" w:eastAsia="zh-CN" w:bidi="ar"/>
        </w:rPr>
        <w:t>本项目环评阶段未对项目所在地区域的环境空气、地表水、地下水环境质量现状进行实测，无现状背景值可参考。本项目环境影响报告表及环评审批意见中也未要求对项目周边环境敏感保护目标进行监测。</w:t>
      </w:r>
      <w:r>
        <w:rPr>
          <w:rFonts w:hint="eastAsia"/>
          <w:lang w:val="en-US" w:eastAsia="zh-CN"/>
        </w:rPr>
        <w:t>本项目工程对环境影响较小</w:t>
      </w:r>
    </w:p>
    <w:p w14:paraId="1985A075">
      <w:pPr>
        <w:pageBreakBefore w:val="0"/>
        <w:kinsoku/>
        <w:wordWrap/>
        <w:overflowPunct/>
        <w:topLinePunct w:val="0"/>
        <w:autoSpaceDE/>
        <w:autoSpaceDN/>
        <w:bidi w:val="0"/>
        <w:adjustRightInd/>
        <w:spacing w:line="500" w:lineRule="exact"/>
        <w:textAlignment w:val="auto"/>
        <w:outlineLvl w:val="0"/>
        <w:rPr>
          <w:rFonts w:ascii="Times New Roman" w:hAnsi="Times New Roman"/>
          <w:b/>
          <w:bCs/>
          <w:szCs w:val="21"/>
        </w:rPr>
        <w:sectPr>
          <w:footerReference r:id="rId5" w:type="default"/>
          <w:pgSz w:w="11850" w:h="16783"/>
          <w:pgMar w:top="1440" w:right="1800" w:bottom="1440" w:left="1800" w:header="454"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Times New Roman" w:hAnsi="Times New Roman"/>
          <w:b/>
          <w:bCs/>
          <w:sz w:val="32"/>
          <w:szCs w:val="40"/>
        </w:rPr>
        <w:t>11 建设项目环境保护“三同时”竣工验收登记表</w:t>
      </w:r>
      <w:bookmarkEnd w:id="78"/>
      <w:bookmarkEnd w:id="79"/>
      <w:bookmarkEnd w:id="80"/>
      <w:bookmarkEnd w:id="81"/>
    </w:p>
    <w:p w14:paraId="2BB55CC9">
      <w:pPr>
        <w:pStyle w:val="2"/>
        <w:ind w:left="0" w:firstLine="0"/>
        <w:rPr>
          <w:rFonts w:hint="eastAsia" w:ascii="宋体" w:hAnsi="宋体" w:eastAsia="宋体" w:cs="宋体"/>
          <w:sz w:val="18"/>
          <w:szCs w:val="18"/>
          <w:lang w:val="en-US" w:eastAsia="zh-CN"/>
        </w:rPr>
      </w:pPr>
      <w:r>
        <w:rPr>
          <w:rFonts w:hint="eastAsia" w:ascii="宋体" w:hAnsi="宋体" w:eastAsia="宋体" w:cs="宋体"/>
          <w:sz w:val="18"/>
          <w:szCs w:val="18"/>
        </w:rPr>
        <w:pict>
          <v:shape id="_x0000_s2083" o:spid="_x0000_s2083" o:spt="202" type="#_x0000_t202" style="position:absolute;left:0pt;margin-left:180.4pt;margin-top:-35.35pt;height:32.2pt;width:335.55pt;mso-wrap-distance-bottom:0pt;mso-wrap-distance-left:9pt;mso-wrap-distance-right:9pt;mso-wrap-distance-top:0pt;z-index:251660288;mso-width-relative:page;mso-height-relative:page;" filled="f" stroked="f" coordsize="21600,21600" o:gfxdata="UEsDBAoAAAAAAIdO4kAAAAAAAAAAAAAAAAAEAAAAZHJzL1BLAwQUAAAACACHTuJAqCyoGdkAAAAM&#10;AQAADwAAAGRycy9kb3ducmV2LnhtbE2Py07DMBBF90j8gzVI7Fo7DfQR4lQIqNQFG0rYu/GQRMTj&#10;KHab9O+ZrmA3j6M7Z/Lt5DpxxiG0njQkcwUCqfK2pVpD+bmbrUGEaMiazhNquGCAbXF7k5vM+pE+&#10;8HyIteAQCpnR0MTYZ1KGqkFnwtz3SLz79oMzkduhlnYwI4e7Ti6UWkpnWuILjenxpcHq53ByGmK0&#10;z8mlfHNh/zW9v46Nqh5NqfX9XaKeQESc4h8MV31Wh4Kdjv5ENohOQ7pcp4xqmK1WXFwJlW4eQBx5&#10;lCw2IItc/n+i+AVQSwMEFAAAAAgAh07iQD4vM5f8AQAAxwMAAA4AAABkcnMvZTJvRG9jLnhtbK1T&#10;zY7TMBC+I/EOlu80bZXddqOmq2VXRUjLj7TLAziO01gkHjN2m5QHgDfgxIU7z9Xn2LHTlgI3xMXy&#10;/Pibb74ZL677tmFbhU6DyflkNOZMGQmlNuucf3hcvZhz5rwwpWjAqJzvlOPXy+fPFp3N1BRqaEqF&#10;jECMyzqb89p7myWJk7VqhRuBVYaCFWArPJm4TkoUHaG3TTIdjy+TDrC0CFI5R967IciXEb+qlPTv&#10;qsopz5qcEzcfT4xnEc5kuRDZGoWttTzQEP/AohXaUNET1J3wgm1Q/wXVaongoPIjCW0CVaWlij1Q&#10;N5PxH9081MKq2AuJ4+xJJvf/YOXb7Xtkusz5jDMjWhrR/tvX/fef+x9f2CzI01mXUdaDpTzfv4Se&#10;xhxbdfYe5EfHDNzWwqzVDSJ0tRIl0ZuEl8nZ0wHHBZCiewMl1REbDxGor7AN2pEajNBpTLvTaFTv&#10;mSRnOr2cpPMLziTF0vH8Ko2zS0R2fG3R+VcKWhYuOUcafUQX23vnAxuRHVNCMQMr3TRx/I35zUGJ&#10;wRPZB8IDdd8X/UGNAsod9YEwbBNtP11qwM+cdbRJOXefNgIVZ81rQ1pcTVIiy3w00ovZlAw8jxTn&#10;EWEkQeXcczZcb/2wrhuLel1TpaP6N6TfSsfWgtADqwNv2pbY8WGzwzqe2zHr1/9b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LKgZ2QAAAAwBAAAPAAAAAAAAAAEAIAAAACIAAABkcnMvZG93bnJl&#10;di54bWxQSwECFAAUAAAACACHTuJAPi8zl/wBAADHAwAADgAAAAAAAAABACAAAAAoAQAAZHJzL2Uy&#10;b0RvYy54bWxQSwUGAAAAAAYABgBZAQAAlgUAAAAA&#10;">
            <v:path/>
            <v:fill on="f" focussize="0,0"/>
            <v:stroke on="f" joinstyle="miter"/>
            <v:imagedata o:title=""/>
            <o:lock v:ext="edit"/>
            <v:textbox style="mso-fit-shape-to-text:t;">
              <w:txbxContent>
                <w:p w14:paraId="4FE863AE">
                  <w:pPr>
                    <w:pStyle w:val="3"/>
                    <w:spacing w:before="0" w:after="0" w:line="360" w:lineRule="auto"/>
                    <w:jc w:val="center"/>
                    <w:rPr>
                      <w:rFonts w:ascii="Times New Roman" w:hAnsi="Times New Roman"/>
                      <w:sz w:val="24"/>
                      <w:szCs w:val="32"/>
                    </w:rPr>
                  </w:pPr>
                  <w:bookmarkStart w:id="82" w:name="_Toc510015666"/>
                  <w:bookmarkStart w:id="83" w:name="_Toc510015273"/>
                  <w:bookmarkStart w:id="84" w:name="_Toc510015776"/>
                  <w:bookmarkStart w:id="85" w:name="_Toc510015733"/>
                  <w:bookmarkStart w:id="86" w:name="_Toc510947059"/>
                  <w:r>
                    <w:rPr>
                      <w:rFonts w:ascii="Times New Roman" w:hAnsi="Times New Roman"/>
                      <w:sz w:val="24"/>
                      <w:szCs w:val="32"/>
                    </w:rPr>
                    <w:t>建设项目工程竣工环境保护“三同时〃验收登记表</w:t>
                  </w:r>
                  <w:bookmarkEnd w:id="82"/>
                  <w:bookmarkEnd w:id="83"/>
                  <w:bookmarkEnd w:id="84"/>
                  <w:bookmarkEnd w:id="85"/>
                  <w:bookmarkEnd w:id="86"/>
                </w:p>
              </w:txbxContent>
            </v:textbox>
            <w10:wrap type="square"/>
          </v:shape>
        </w:pict>
      </w:r>
      <w:r>
        <w:rPr>
          <w:rFonts w:hint="eastAsia" w:ascii="宋体" w:hAnsi="宋体" w:eastAsia="宋体" w:cs="宋体"/>
          <w:b/>
          <w:sz w:val="18"/>
          <w:szCs w:val="18"/>
        </w:rPr>
        <w:t xml:space="preserve">填表单位（盖章）：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填表人（签字）：</w:t>
      </w:r>
      <w:r>
        <w:rPr>
          <w:rFonts w:hint="eastAsia" w:ascii="宋体" w:hAnsi="宋体" w:eastAsia="宋体" w:cs="宋体"/>
          <w:b/>
          <w:sz w:val="18"/>
          <w:szCs w:val="18"/>
        </w:rPr>
        <w:tab/>
      </w:r>
      <w:r>
        <w:rPr>
          <w:rFonts w:hint="eastAsia" w:ascii="宋体" w:hAnsi="宋体" w:eastAsia="宋体" w:cs="宋体"/>
          <w:b/>
          <w:sz w:val="18"/>
          <w:szCs w:val="18"/>
        </w:rPr>
        <w:t xml:space="preserve">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项目经办人（签字）：</w:t>
      </w:r>
    </w:p>
    <w:tbl>
      <w:tblPr>
        <w:tblStyle w:val="23"/>
        <w:tblW w:w="15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0"/>
        <w:gridCol w:w="1036"/>
        <w:gridCol w:w="1042"/>
        <w:gridCol w:w="758"/>
        <w:gridCol w:w="967"/>
        <w:gridCol w:w="400"/>
        <w:gridCol w:w="560"/>
        <w:gridCol w:w="178"/>
        <w:gridCol w:w="501"/>
        <w:gridCol w:w="841"/>
        <w:gridCol w:w="339"/>
        <w:gridCol w:w="118"/>
        <w:gridCol w:w="930"/>
        <w:gridCol w:w="1185"/>
        <w:gridCol w:w="1973"/>
        <w:gridCol w:w="899"/>
        <w:gridCol w:w="857"/>
        <w:gridCol w:w="205"/>
        <w:gridCol w:w="788"/>
        <w:gridCol w:w="290"/>
        <w:gridCol w:w="665"/>
        <w:gridCol w:w="239"/>
      </w:tblGrid>
      <w:tr w14:paraId="1E39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2" w:hRule="exact"/>
          <w:jc w:val="center"/>
        </w:trPr>
        <w:tc>
          <w:tcPr>
            <w:tcW w:w="530" w:type="dxa"/>
            <w:vMerge w:val="restart"/>
            <w:tcBorders>
              <w:tl2br w:val="nil"/>
              <w:tr2bl w:val="nil"/>
            </w:tcBorders>
            <w:shd w:val="clear" w:color="auto" w:fill="auto"/>
            <w:vAlign w:val="center"/>
          </w:tcPr>
          <w:p w14:paraId="18D4E6E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w:t>
            </w:r>
          </w:p>
          <w:p w14:paraId="357B456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w:t>
            </w:r>
          </w:p>
          <w:p w14:paraId="1A9C6BA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w:t>
            </w:r>
          </w:p>
          <w:p w14:paraId="403882E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目</w:t>
            </w:r>
          </w:p>
        </w:tc>
        <w:tc>
          <w:tcPr>
            <w:tcW w:w="2078" w:type="dxa"/>
            <w:gridSpan w:val="2"/>
            <w:tcBorders>
              <w:tl2br w:val="nil"/>
              <w:tr2bl w:val="nil"/>
            </w:tcBorders>
            <w:shd w:val="clear" w:color="auto" w:fill="auto"/>
            <w:vAlign w:val="center"/>
          </w:tcPr>
          <w:p w14:paraId="25912F1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项目名称</w:t>
            </w:r>
          </w:p>
        </w:tc>
        <w:tc>
          <w:tcPr>
            <w:tcW w:w="4662" w:type="dxa"/>
            <w:gridSpan w:val="9"/>
            <w:tcBorders>
              <w:tl2br w:val="nil"/>
              <w:tr2bl w:val="nil"/>
            </w:tcBorders>
            <w:shd w:val="clear" w:color="auto" w:fill="auto"/>
            <w:vAlign w:val="center"/>
          </w:tcPr>
          <w:p w14:paraId="6672368B">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lang w:val="en-US"/>
              </w:rPr>
            </w:pPr>
            <w:r>
              <w:rPr>
                <w:rFonts w:hint="default" w:ascii="Times New Roman" w:hAnsi="Times New Roman" w:eastAsia="宋体" w:cs="Times New Roman"/>
                <w:sz w:val="18"/>
                <w:szCs w:val="18"/>
                <w:lang w:val="en-US" w:eastAsia="zh-CN"/>
              </w:rPr>
              <w:t>河南顺合新材料有限公司年产 1500 吨蜂窝芯、蜂窝板项目</w:t>
            </w:r>
            <w:r>
              <w:rPr>
                <w:rFonts w:hint="eastAsia" w:ascii="Times New Roman" w:hAnsi="Times New Roman" w:eastAsia="宋体" w:cs="Times New Roman"/>
                <w:sz w:val="18"/>
                <w:szCs w:val="18"/>
                <w:lang w:val="en-US" w:eastAsia="zh-CN"/>
              </w:rPr>
              <w:t>(一期)</w:t>
            </w:r>
          </w:p>
        </w:tc>
        <w:tc>
          <w:tcPr>
            <w:tcW w:w="2115" w:type="dxa"/>
            <w:gridSpan w:val="2"/>
            <w:tcBorders>
              <w:tl2br w:val="nil"/>
              <w:tr2bl w:val="nil"/>
            </w:tcBorders>
            <w:shd w:val="clear" w:color="auto" w:fill="auto"/>
            <w:vAlign w:val="center"/>
          </w:tcPr>
          <w:p w14:paraId="22EEFDE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项目代码</w:t>
            </w:r>
          </w:p>
        </w:tc>
        <w:tc>
          <w:tcPr>
            <w:tcW w:w="1973" w:type="dxa"/>
            <w:tcBorders>
              <w:tl2br w:val="nil"/>
              <w:tr2bl w:val="nil"/>
            </w:tcBorders>
            <w:shd w:val="clear" w:color="auto" w:fill="auto"/>
            <w:vAlign w:val="center"/>
          </w:tcPr>
          <w:p w14:paraId="7E58C4BD">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rPr>
            </w:pPr>
            <w:r>
              <w:rPr>
                <w:rFonts w:hint="eastAsia" w:asciiTheme="minorEastAsia" w:hAnsiTheme="minorEastAsia" w:eastAsiaTheme="minorEastAsia" w:cstheme="minorEastAsia"/>
                <w:sz w:val="18"/>
                <w:szCs w:val="18"/>
              </w:rPr>
              <w:t>2404-410181-04-01-981130</w:t>
            </w:r>
          </w:p>
        </w:tc>
        <w:tc>
          <w:tcPr>
            <w:tcW w:w="1756" w:type="dxa"/>
            <w:gridSpan w:val="2"/>
            <w:tcBorders>
              <w:tl2br w:val="nil"/>
              <w:tr2bl w:val="nil"/>
            </w:tcBorders>
            <w:shd w:val="clear" w:color="auto" w:fill="auto"/>
            <w:vAlign w:val="center"/>
          </w:tcPr>
          <w:p w14:paraId="6AE4FAB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建设地点</w:t>
            </w:r>
          </w:p>
        </w:tc>
        <w:tc>
          <w:tcPr>
            <w:tcW w:w="2187" w:type="dxa"/>
            <w:gridSpan w:val="5"/>
            <w:tcBorders>
              <w:tl2br w:val="nil"/>
              <w:tr2bl w:val="nil"/>
            </w:tcBorders>
            <w:shd w:val="clear" w:color="auto" w:fill="auto"/>
            <w:vAlign w:val="center"/>
          </w:tcPr>
          <w:p w14:paraId="3479982C">
            <w:pPr>
              <w:keepNext w:val="0"/>
              <w:keepLines w:val="0"/>
              <w:suppressLineNumbers w:val="0"/>
              <w:spacing w:before="0" w:beforeAutospacing="0" w:after="0" w:afterAutospacing="0" w:line="260" w:lineRule="exact"/>
              <w:ind w:left="21" w:leftChars="10" w:right="0"/>
              <w:jc w:val="center"/>
              <w:rPr>
                <w:rFonts w:hint="eastAsia" w:ascii="宋体" w:hAnsi="宋体" w:eastAsia="宋体" w:cs="宋体"/>
                <w:sz w:val="18"/>
                <w:szCs w:val="18"/>
              </w:rPr>
            </w:pPr>
            <w:r>
              <w:rPr>
                <w:rFonts w:hint="eastAsia" w:ascii="宋体" w:hAnsi="宋体" w:eastAsia="宋体" w:cs="宋体"/>
                <w:sz w:val="18"/>
                <w:szCs w:val="18"/>
                <w:lang w:eastAsia="zh-CN"/>
              </w:rPr>
              <w:t>巩义市先进制造业开发区</w:t>
            </w:r>
          </w:p>
        </w:tc>
      </w:tr>
      <w:tr w14:paraId="0C9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exact"/>
          <w:jc w:val="center"/>
        </w:trPr>
        <w:tc>
          <w:tcPr>
            <w:tcW w:w="530" w:type="dxa"/>
            <w:vMerge w:val="continue"/>
            <w:tcBorders>
              <w:tl2br w:val="nil"/>
              <w:tr2bl w:val="nil"/>
            </w:tcBorders>
            <w:shd w:val="clear" w:color="auto" w:fill="auto"/>
            <w:vAlign w:val="center"/>
          </w:tcPr>
          <w:p w14:paraId="2180F3C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CE1D42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行业类别（分类管理名录）</w:t>
            </w:r>
          </w:p>
        </w:tc>
        <w:tc>
          <w:tcPr>
            <w:tcW w:w="4662" w:type="dxa"/>
            <w:gridSpan w:val="9"/>
            <w:tcBorders>
              <w:tl2br w:val="nil"/>
              <w:tr2bl w:val="nil"/>
            </w:tcBorders>
            <w:shd w:val="clear" w:color="auto" w:fill="auto"/>
            <w:vAlign w:val="center"/>
          </w:tcPr>
          <w:p w14:paraId="75A37B16">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sz w:val="18"/>
                <w:szCs w:val="18"/>
                <w:lang w:eastAsia="zh-CN"/>
              </w:rPr>
              <w:t>三十、金属制品业 33-建筑、安全用金属制品制造 335</w:t>
            </w:r>
          </w:p>
        </w:tc>
        <w:tc>
          <w:tcPr>
            <w:tcW w:w="2115" w:type="dxa"/>
            <w:gridSpan w:val="2"/>
            <w:tcBorders>
              <w:tl2br w:val="nil"/>
              <w:tr2bl w:val="nil"/>
            </w:tcBorders>
            <w:shd w:val="clear" w:color="auto" w:fill="auto"/>
            <w:vAlign w:val="center"/>
          </w:tcPr>
          <w:p w14:paraId="7770C90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建设性质</w:t>
            </w:r>
          </w:p>
        </w:tc>
        <w:tc>
          <w:tcPr>
            <w:tcW w:w="5916" w:type="dxa"/>
            <w:gridSpan w:val="8"/>
            <w:tcBorders>
              <w:tl2br w:val="nil"/>
              <w:tr2bl w:val="nil"/>
            </w:tcBorders>
            <w:shd w:val="clear" w:color="auto" w:fill="auto"/>
            <w:vAlign w:val="center"/>
          </w:tcPr>
          <w:p w14:paraId="480DCFC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pict>
                <v:shape id="_x0000_s2084" o:spid="_x0000_s2084" o:spt="202" type="#_x0000_t202" style="position:absolute;left:0pt;margin-left:58pt;margin-top:4.85pt;height:6pt;width:6pt;z-index:251659264;mso-width-relative:page;mso-height-relative:page;" filled="f" stroked="t" coordsize="21600,21600">
                  <v:path/>
                  <v:fill on="f" focussize="0,0"/>
                  <v:stroke color="#000000" joinstyle="miter"/>
                  <v:imagedata o:title=""/>
                  <o:lock v:ext="edit" aspectratio="f"/>
                  <v:textbox>
                    <w:txbxContent>
                      <w:p w14:paraId="7743CDB0"/>
                    </w:txbxContent>
                  </v:textbox>
                </v:shape>
              </w:pict>
            </w:r>
            <w:r>
              <w:rPr>
                <w:rFonts w:hint="eastAsia" w:ascii="宋体" w:hAnsi="宋体" w:eastAsia="宋体" w:cs="宋体"/>
                <w:b/>
                <w:bCs/>
                <w:sz w:val="18"/>
                <w:szCs w:val="18"/>
                <w:lang w:val="en-US" w:eastAsia="zh-CN"/>
              </w:rPr>
              <w:t>新</w:t>
            </w:r>
            <w:r>
              <w:rPr>
                <w:rFonts w:hint="eastAsia" w:ascii="宋体" w:hAnsi="宋体" w:eastAsia="宋体" w:cs="宋体"/>
                <w:b/>
                <w:bCs/>
                <w:sz w:val="18"/>
                <w:szCs w:val="18"/>
              </w:rPr>
              <w:t xml:space="preserve">建 </w:t>
            </w:r>
            <w:r>
              <w:rPr>
                <w:rFonts w:hint="eastAsia" w:ascii="宋体" w:hAnsi="宋体" w:eastAsia="宋体" w:cs="宋体"/>
                <w:b/>
                <w:bCs/>
                <w:sz w:val="18"/>
                <w:szCs w:val="18"/>
                <w:lang w:eastAsia="zh-CN"/>
              </w:rPr>
              <w:t>（</w:t>
            </w:r>
            <w:r>
              <w:rPr>
                <w:rFonts w:hint="eastAsia" w:ascii="宋体" w:hAnsi="宋体" w:eastAsia="宋体" w:cs="宋体"/>
                <w:b/>
                <w:bCs/>
                <w:sz w:val="18"/>
                <w:szCs w:val="18"/>
                <w:lang w:val="en-US" w:eastAsia="zh-CN"/>
              </w:rPr>
              <w:t>迁建</w:t>
            </w:r>
            <w:r>
              <w:rPr>
                <w:rFonts w:hint="eastAsia" w:ascii="宋体" w:hAnsi="宋体" w:eastAsia="宋体" w:cs="宋体"/>
                <w:b/>
                <w:bCs/>
                <w:sz w:val="18"/>
                <w:szCs w:val="18"/>
                <w:lang w:eastAsia="zh-CN"/>
              </w:rPr>
              <w:t>）</w:t>
            </w:r>
            <w:r>
              <w:rPr>
                <w:rFonts w:hint="eastAsia" w:ascii="宋体" w:hAnsi="宋体" w:eastAsia="宋体" w:cs="宋体"/>
                <w:b/>
                <w:bCs/>
                <w:sz w:val="18"/>
                <w:szCs w:val="18"/>
              </w:rPr>
              <w:t xml:space="preserve">  </w:t>
            </w:r>
            <w:r>
              <w:rPr>
                <w:rFonts w:hint="eastAsia" w:ascii="宋体" w:hAnsi="宋体" w:eastAsia="宋体" w:cs="宋体"/>
                <w:b/>
                <w:bCs/>
                <w:sz w:val="18"/>
                <w:szCs w:val="18"/>
                <w:lang w:eastAsia="zh-CN"/>
              </w:rPr>
              <w:t>□</w:t>
            </w:r>
            <w:r>
              <w:rPr>
                <w:rFonts w:hint="eastAsia" w:ascii="宋体" w:hAnsi="宋体" w:eastAsia="宋体" w:cs="宋体"/>
                <w:b/>
                <w:bCs/>
                <w:sz w:val="18"/>
                <w:szCs w:val="18"/>
              </w:rPr>
              <w:t>改扩建  □技术改造</w:t>
            </w:r>
          </w:p>
        </w:tc>
      </w:tr>
      <w:tr w14:paraId="4EA9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2" w:hRule="exact"/>
          <w:jc w:val="center"/>
        </w:trPr>
        <w:tc>
          <w:tcPr>
            <w:tcW w:w="530" w:type="dxa"/>
            <w:vMerge w:val="continue"/>
            <w:tcBorders>
              <w:tl2br w:val="nil"/>
              <w:tr2bl w:val="nil"/>
            </w:tcBorders>
            <w:shd w:val="clear" w:color="auto" w:fill="auto"/>
            <w:vAlign w:val="center"/>
          </w:tcPr>
          <w:p w14:paraId="6157394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38291F2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设计生产能力</w:t>
            </w:r>
          </w:p>
        </w:tc>
        <w:tc>
          <w:tcPr>
            <w:tcW w:w="4662" w:type="dxa"/>
            <w:gridSpan w:val="9"/>
            <w:tcBorders>
              <w:tl2br w:val="nil"/>
              <w:tr2bl w:val="nil"/>
            </w:tcBorders>
            <w:shd w:val="clear" w:color="auto" w:fill="auto"/>
            <w:vAlign w:val="center"/>
          </w:tcPr>
          <w:p w14:paraId="5D74408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default" w:ascii="Times New Roman" w:hAnsi="Times New Roman" w:eastAsia="宋体" w:cs="Times New Roman"/>
                <w:sz w:val="18"/>
                <w:szCs w:val="18"/>
                <w:lang w:val="en-US" w:eastAsia="zh-CN"/>
              </w:rPr>
              <w:t>年产</w:t>
            </w:r>
            <w:r>
              <w:rPr>
                <w:rFonts w:hint="eastAsia" w:ascii="Times New Roman" w:hAnsi="Times New Roman" w:eastAsia="宋体" w:cs="Times New Roman"/>
                <w:sz w:val="18"/>
                <w:szCs w:val="18"/>
                <w:lang w:val="en-US" w:eastAsia="zh-CN"/>
              </w:rPr>
              <w:t>15</w:t>
            </w:r>
            <w:r>
              <w:rPr>
                <w:rFonts w:hint="default" w:ascii="Times New Roman" w:hAnsi="Times New Roman" w:eastAsia="宋体" w:cs="Times New Roman"/>
                <w:sz w:val="18"/>
                <w:szCs w:val="18"/>
                <w:lang w:val="en-US" w:eastAsia="zh-CN"/>
              </w:rPr>
              <w:t>00 吨蜂窝芯、蜂窝板项目</w:t>
            </w:r>
          </w:p>
        </w:tc>
        <w:tc>
          <w:tcPr>
            <w:tcW w:w="2115" w:type="dxa"/>
            <w:gridSpan w:val="2"/>
            <w:tcBorders>
              <w:tl2br w:val="nil"/>
              <w:tr2bl w:val="nil"/>
            </w:tcBorders>
            <w:shd w:val="clear" w:color="auto" w:fill="auto"/>
            <w:vAlign w:val="center"/>
          </w:tcPr>
          <w:p w14:paraId="2CE361A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实际生产能力</w:t>
            </w:r>
          </w:p>
        </w:tc>
        <w:tc>
          <w:tcPr>
            <w:tcW w:w="1973" w:type="dxa"/>
            <w:tcBorders>
              <w:tl2br w:val="nil"/>
              <w:tr2bl w:val="nil"/>
            </w:tcBorders>
            <w:shd w:val="clear" w:color="auto" w:fill="auto"/>
            <w:vAlign w:val="center"/>
          </w:tcPr>
          <w:p w14:paraId="57A01DF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default" w:ascii="Times New Roman" w:hAnsi="Times New Roman" w:eastAsia="宋体" w:cs="Times New Roman"/>
                <w:sz w:val="18"/>
                <w:szCs w:val="18"/>
                <w:lang w:val="en-US" w:eastAsia="zh-CN"/>
              </w:rPr>
              <w:t xml:space="preserve">年产 </w:t>
            </w:r>
            <w:r>
              <w:rPr>
                <w:rFonts w:hint="eastAsia" w:ascii="Times New Roman" w:hAnsi="Times New Roman" w:eastAsia="宋体" w:cs="Times New Roman"/>
                <w:sz w:val="18"/>
                <w:szCs w:val="18"/>
                <w:lang w:val="en-US" w:eastAsia="zh-CN"/>
              </w:rPr>
              <w:t>1500</w:t>
            </w:r>
            <w:r>
              <w:rPr>
                <w:rFonts w:hint="default" w:ascii="Times New Roman" w:hAnsi="Times New Roman" w:eastAsia="宋体" w:cs="Times New Roman"/>
                <w:sz w:val="18"/>
                <w:szCs w:val="18"/>
                <w:lang w:val="en-US" w:eastAsia="zh-CN"/>
              </w:rPr>
              <w:t xml:space="preserve"> 吨蜂窝芯、蜂窝板项目</w:t>
            </w:r>
          </w:p>
        </w:tc>
        <w:tc>
          <w:tcPr>
            <w:tcW w:w="1756" w:type="dxa"/>
            <w:gridSpan w:val="2"/>
            <w:tcBorders>
              <w:tl2br w:val="nil"/>
              <w:tr2bl w:val="nil"/>
            </w:tcBorders>
            <w:shd w:val="clear" w:color="auto" w:fill="auto"/>
            <w:vAlign w:val="center"/>
          </w:tcPr>
          <w:p w14:paraId="098E283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环评单位</w:t>
            </w:r>
          </w:p>
        </w:tc>
        <w:tc>
          <w:tcPr>
            <w:tcW w:w="2187" w:type="dxa"/>
            <w:gridSpan w:val="5"/>
            <w:tcBorders>
              <w:tl2br w:val="nil"/>
              <w:tr2bl w:val="nil"/>
            </w:tcBorders>
            <w:shd w:val="clear" w:color="auto" w:fill="auto"/>
            <w:vAlign w:val="center"/>
          </w:tcPr>
          <w:p w14:paraId="1139DA4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lang w:eastAsia="zh-CN"/>
              </w:rPr>
            </w:pPr>
            <w:r>
              <w:rPr>
                <w:rFonts w:hint="eastAsia" w:ascii="宋体" w:hAnsi="宋体" w:eastAsia="宋体" w:cs="宋体"/>
                <w:sz w:val="18"/>
                <w:szCs w:val="18"/>
                <w:lang w:val="en-US" w:eastAsia="zh-CN"/>
              </w:rPr>
              <w:t>河南众本环保咨询服务有限公司</w:t>
            </w:r>
          </w:p>
        </w:tc>
      </w:tr>
      <w:tr w14:paraId="672A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exact"/>
          <w:jc w:val="center"/>
        </w:trPr>
        <w:tc>
          <w:tcPr>
            <w:tcW w:w="530" w:type="dxa"/>
            <w:vMerge w:val="continue"/>
            <w:tcBorders>
              <w:tl2br w:val="nil"/>
              <w:tr2bl w:val="nil"/>
            </w:tcBorders>
            <w:shd w:val="clear" w:color="auto" w:fill="auto"/>
            <w:vAlign w:val="center"/>
          </w:tcPr>
          <w:p w14:paraId="764C54C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7950E6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环评文件审批机关</w:t>
            </w:r>
          </w:p>
        </w:tc>
        <w:tc>
          <w:tcPr>
            <w:tcW w:w="4662" w:type="dxa"/>
            <w:gridSpan w:val="9"/>
            <w:tcBorders>
              <w:tl2br w:val="nil"/>
              <w:tr2bl w:val="nil"/>
            </w:tcBorders>
            <w:shd w:val="clear" w:color="auto" w:fill="auto"/>
            <w:vAlign w:val="center"/>
          </w:tcPr>
          <w:p w14:paraId="67963E00">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rPr>
            </w:pPr>
            <w:r>
              <w:rPr>
                <w:rFonts w:hint="eastAsia" w:ascii="宋体" w:hAnsi="宋体" w:eastAsia="宋体" w:cs="宋体"/>
                <w:sz w:val="18"/>
                <w:szCs w:val="18"/>
                <w:lang w:val="en-US" w:eastAsia="zh-CN"/>
              </w:rPr>
              <w:t>郑州市生态环境局巩义分局</w:t>
            </w:r>
          </w:p>
        </w:tc>
        <w:tc>
          <w:tcPr>
            <w:tcW w:w="2115" w:type="dxa"/>
            <w:gridSpan w:val="2"/>
            <w:tcBorders>
              <w:tl2br w:val="nil"/>
              <w:tr2bl w:val="nil"/>
            </w:tcBorders>
            <w:shd w:val="clear" w:color="auto" w:fill="auto"/>
            <w:vAlign w:val="center"/>
          </w:tcPr>
          <w:p w14:paraId="017846E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审批文号</w:t>
            </w:r>
          </w:p>
        </w:tc>
        <w:tc>
          <w:tcPr>
            <w:tcW w:w="1973" w:type="dxa"/>
            <w:tcBorders>
              <w:tl2br w:val="nil"/>
              <w:tr2bl w:val="nil"/>
            </w:tcBorders>
            <w:shd w:val="clear" w:color="auto" w:fill="auto"/>
            <w:vAlign w:val="center"/>
          </w:tcPr>
          <w:p w14:paraId="395D954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Style w:val="36"/>
                <w:rFonts w:hint="eastAsia" w:ascii="宋体" w:hAnsi="宋体" w:eastAsia="宋体" w:cs="宋体"/>
                <w:sz w:val="18"/>
                <w:szCs w:val="18"/>
                <w:lang w:val="en-US" w:eastAsia="zh-CN"/>
              </w:rPr>
              <w:t>巩义</w:t>
            </w:r>
            <w:r>
              <w:rPr>
                <w:rStyle w:val="36"/>
                <w:rFonts w:hint="eastAsia" w:ascii="宋体" w:hAnsi="宋体" w:eastAsia="宋体" w:cs="宋体"/>
                <w:sz w:val="18"/>
                <w:szCs w:val="18"/>
              </w:rPr>
              <w:t>环</w:t>
            </w:r>
            <w:r>
              <w:rPr>
                <w:rStyle w:val="36"/>
                <w:rFonts w:hint="eastAsia" w:ascii="宋体" w:hAnsi="宋体" w:eastAsia="宋体" w:cs="宋体"/>
                <w:sz w:val="18"/>
                <w:szCs w:val="18"/>
                <w:lang w:eastAsia="zh-CN"/>
              </w:rPr>
              <w:t>建</w:t>
            </w:r>
            <w:r>
              <w:rPr>
                <w:rStyle w:val="36"/>
                <w:rFonts w:hint="eastAsia" w:ascii="宋体" w:hAnsi="宋体" w:eastAsia="宋体" w:cs="宋体"/>
                <w:sz w:val="18"/>
                <w:szCs w:val="18"/>
                <w:lang w:val="en-US" w:eastAsia="zh-CN"/>
              </w:rPr>
              <w:t>告审</w:t>
            </w:r>
            <w:r>
              <w:rPr>
                <w:rStyle w:val="36"/>
                <w:rFonts w:hint="eastAsia" w:ascii="宋体" w:hAnsi="宋体" w:eastAsia="宋体" w:cs="宋体"/>
                <w:sz w:val="18"/>
                <w:szCs w:val="18"/>
              </w:rPr>
              <w:t>[20</w:t>
            </w:r>
            <w:r>
              <w:rPr>
                <w:rStyle w:val="36"/>
                <w:rFonts w:hint="eastAsia" w:ascii="宋体" w:hAnsi="宋体" w:eastAsia="宋体" w:cs="宋体"/>
                <w:sz w:val="18"/>
                <w:szCs w:val="18"/>
                <w:lang w:val="en-US" w:eastAsia="zh-CN"/>
              </w:rPr>
              <w:t>24</w:t>
            </w:r>
            <w:r>
              <w:rPr>
                <w:rStyle w:val="36"/>
                <w:rFonts w:hint="eastAsia" w:ascii="宋体" w:hAnsi="宋体" w:eastAsia="宋体" w:cs="宋体"/>
                <w:sz w:val="18"/>
                <w:szCs w:val="18"/>
              </w:rPr>
              <w:t>]</w:t>
            </w:r>
            <w:r>
              <w:rPr>
                <w:rStyle w:val="36"/>
                <w:rFonts w:hint="eastAsia" w:ascii="宋体" w:hAnsi="宋体" w:eastAsia="宋体" w:cs="宋体"/>
                <w:sz w:val="18"/>
                <w:szCs w:val="18"/>
                <w:lang w:val="en-US" w:eastAsia="zh-CN"/>
              </w:rPr>
              <w:t>3</w:t>
            </w:r>
            <w:r>
              <w:rPr>
                <w:rStyle w:val="36"/>
                <w:rFonts w:hint="eastAsia" w:ascii="宋体" w:hAnsi="宋体" w:eastAsia="宋体" w:cs="宋体"/>
                <w:sz w:val="18"/>
                <w:szCs w:val="18"/>
              </w:rPr>
              <w:t>号</w:t>
            </w:r>
          </w:p>
        </w:tc>
        <w:tc>
          <w:tcPr>
            <w:tcW w:w="1756" w:type="dxa"/>
            <w:gridSpan w:val="2"/>
            <w:tcBorders>
              <w:tl2br w:val="nil"/>
              <w:tr2bl w:val="nil"/>
            </w:tcBorders>
            <w:shd w:val="clear" w:color="auto" w:fill="auto"/>
            <w:vAlign w:val="center"/>
          </w:tcPr>
          <w:p w14:paraId="3AEA9DB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环评文件类型</w:t>
            </w:r>
          </w:p>
        </w:tc>
        <w:tc>
          <w:tcPr>
            <w:tcW w:w="2187" w:type="dxa"/>
            <w:gridSpan w:val="5"/>
            <w:tcBorders>
              <w:tl2br w:val="nil"/>
              <w:tr2bl w:val="nil"/>
            </w:tcBorders>
            <w:shd w:val="clear" w:color="auto" w:fill="auto"/>
            <w:vAlign w:val="center"/>
          </w:tcPr>
          <w:p w14:paraId="240A474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sz w:val="18"/>
                <w:szCs w:val="18"/>
              </w:rPr>
              <w:t>环境影响报告表</w:t>
            </w:r>
          </w:p>
        </w:tc>
      </w:tr>
      <w:tr w14:paraId="752C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jc w:val="center"/>
        </w:trPr>
        <w:tc>
          <w:tcPr>
            <w:tcW w:w="530" w:type="dxa"/>
            <w:vMerge w:val="continue"/>
            <w:tcBorders>
              <w:tl2br w:val="nil"/>
              <w:tr2bl w:val="nil"/>
            </w:tcBorders>
            <w:shd w:val="clear" w:color="auto" w:fill="auto"/>
            <w:vAlign w:val="center"/>
          </w:tcPr>
          <w:p w14:paraId="192262C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65A6FE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开工日期</w:t>
            </w:r>
          </w:p>
        </w:tc>
        <w:tc>
          <w:tcPr>
            <w:tcW w:w="4662" w:type="dxa"/>
            <w:gridSpan w:val="9"/>
            <w:tcBorders>
              <w:tl2br w:val="nil"/>
              <w:tr2bl w:val="nil"/>
            </w:tcBorders>
            <w:shd w:val="clear" w:color="auto" w:fill="auto"/>
            <w:vAlign w:val="center"/>
          </w:tcPr>
          <w:p w14:paraId="0C4A0524">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2025.06</w:t>
            </w:r>
          </w:p>
        </w:tc>
        <w:tc>
          <w:tcPr>
            <w:tcW w:w="2115" w:type="dxa"/>
            <w:gridSpan w:val="2"/>
            <w:tcBorders>
              <w:tl2br w:val="nil"/>
              <w:tr2bl w:val="nil"/>
            </w:tcBorders>
            <w:shd w:val="clear" w:color="auto" w:fill="auto"/>
            <w:vAlign w:val="center"/>
          </w:tcPr>
          <w:p w14:paraId="77C2EC2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highlight w:val="none"/>
              </w:rPr>
            </w:pPr>
            <w:r>
              <w:rPr>
                <w:rFonts w:hint="eastAsia" w:ascii="宋体" w:hAnsi="宋体" w:eastAsia="宋体" w:cs="宋体"/>
                <w:b/>
                <w:bCs/>
                <w:sz w:val="18"/>
                <w:szCs w:val="18"/>
                <w:highlight w:val="none"/>
              </w:rPr>
              <w:t>竣工曰期</w:t>
            </w:r>
          </w:p>
        </w:tc>
        <w:tc>
          <w:tcPr>
            <w:tcW w:w="1973" w:type="dxa"/>
            <w:tcBorders>
              <w:tl2br w:val="nil"/>
              <w:tr2bl w:val="nil"/>
            </w:tcBorders>
            <w:shd w:val="clear" w:color="auto" w:fill="auto"/>
            <w:vAlign w:val="center"/>
          </w:tcPr>
          <w:p w14:paraId="4BA94CFF">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2025.11</w:t>
            </w:r>
          </w:p>
        </w:tc>
        <w:tc>
          <w:tcPr>
            <w:tcW w:w="1756" w:type="dxa"/>
            <w:gridSpan w:val="2"/>
            <w:tcBorders>
              <w:tl2br w:val="nil"/>
              <w:tr2bl w:val="nil"/>
            </w:tcBorders>
            <w:shd w:val="clear" w:color="auto" w:fill="auto"/>
            <w:vAlign w:val="center"/>
          </w:tcPr>
          <w:p w14:paraId="56AF43F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排污许可证申领时间</w:t>
            </w:r>
          </w:p>
        </w:tc>
        <w:tc>
          <w:tcPr>
            <w:tcW w:w="2187" w:type="dxa"/>
            <w:gridSpan w:val="5"/>
            <w:tcBorders>
              <w:tl2br w:val="nil"/>
              <w:tr2bl w:val="nil"/>
            </w:tcBorders>
            <w:shd w:val="clear" w:color="auto" w:fill="auto"/>
            <w:vAlign w:val="center"/>
          </w:tcPr>
          <w:p w14:paraId="45EDF5C2">
            <w:pPr>
              <w:keepNext w:val="0"/>
              <w:keepLines w:val="0"/>
              <w:suppressLineNumbers w:val="0"/>
              <w:spacing w:before="0" w:beforeAutospacing="0" w:after="0" w:afterAutospacing="0" w:line="26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2024.11.18</w:t>
            </w:r>
          </w:p>
        </w:tc>
      </w:tr>
      <w:tr w14:paraId="1C9F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jc w:val="center"/>
        </w:trPr>
        <w:tc>
          <w:tcPr>
            <w:tcW w:w="530" w:type="dxa"/>
            <w:vMerge w:val="continue"/>
            <w:tcBorders>
              <w:tl2br w:val="nil"/>
              <w:tr2bl w:val="nil"/>
            </w:tcBorders>
            <w:shd w:val="clear" w:color="auto" w:fill="auto"/>
            <w:vAlign w:val="center"/>
          </w:tcPr>
          <w:p w14:paraId="4FBE17E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9199B4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环保设施设计单位</w:t>
            </w:r>
          </w:p>
        </w:tc>
        <w:tc>
          <w:tcPr>
            <w:tcW w:w="4662" w:type="dxa"/>
            <w:gridSpan w:val="9"/>
            <w:tcBorders>
              <w:tl2br w:val="nil"/>
              <w:tr2bl w:val="nil"/>
            </w:tcBorders>
            <w:shd w:val="clear" w:color="auto" w:fill="auto"/>
            <w:vAlign w:val="center"/>
          </w:tcPr>
          <w:p w14:paraId="57BC5D1E">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lang w:val="en-US" w:eastAsia="zh-CN"/>
              </w:rPr>
            </w:pPr>
            <w:r>
              <w:rPr>
                <w:rFonts w:hint="eastAsia" w:ascii="宋体" w:hAnsi="宋体" w:eastAsia="宋体" w:cs="宋体"/>
                <w:sz w:val="18"/>
                <w:szCs w:val="18"/>
                <w:lang w:val="en-US" w:eastAsia="zh-CN"/>
              </w:rPr>
              <w:t>河南众本环保咨询服务有限公司</w:t>
            </w:r>
          </w:p>
        </w:tc>
        <w:tc>
          <w:tcPr>
            <w:tcW w:w="2115" w:type="dxa"/>
            <w:gridSpan w:val="2"/>
            <w:tcBorders>
              <w:tl2br w:val="nil"/>
              <w:tr2bl w:val="nil"/>
            </w:tcBorders>
            <w:shd w:val="clear" w:color="auto" w:fill="auto"/>
            <w:vAlign w:val="center"/>
          </w:tcPr>
          <w:p w14:paraId="338700A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环保设施施工单位</w:t>
            </w:r>
          </w:p>
        </w:tc>
        <w:tc>
          <w:tcPr>
            <w:tcW w:w="1973" w:type="dxa"/>
            <w:tcBorders>
              <w:tl2br w:val="nil"/>
              <w:tr2bl w:val="nil"/>
            </w:tcBorders>
            <w:shd w:val="clear" w:color="auto" w:fill="auto"/>
            <w:vAlign w:val="center"/>
          </w:tcPr>
          <w:p w14:paraId="36608941">
            <w:pPr>
              <w:keepNext w:val="0"/>
              <w:keepLines w:val="0"/>
              <w:suppressLineNumbers w:val="0"/>
              <w:spacing w:before="0" w:beforeAutospacing="0" w:after="0" w:afterAutospacing="0" w:line="260" w:lineRule="exact"/>
              <w:ind w:left="0" w:right="0"/>
              <w:jc w:val="center"/>
              <w:rPr>
                <w:rFonts w:hint="eastAsia" w:ascii="宋体" w:hAnsi="宋体" w:eastAsia="宋体" w:cs="宋体"/>
                <w:bCs/>
                <w:sz w:val="18"/>
                <w:szCs w:val="18"/>
              </w:rPr>
            </w:pPr>
            <w:r>
              <w:rPr>
                <w:rFonts w:hint="default" w:ascii="Times New Roman" w:hAnsi="Times New Roman" w:eastAsia="宋体" w:cs="Times New Roman"/>
                <w:sz w:val="18"/>
                <w:szCs w:val="18"/>
                <w:lang w:val="en-US" w:eastAsia="zh-CN"/>
              </w:rPr>
              <w:t>河南顺合新材料有限公司</w:t>
            </w:r>
          </w:p>
        </w:tc>
        <w:tc>
          <w:tcPr>
            <w:tcW w:w="1756" w:type="dxa"/>
            <w:gridSpan w:val="2"/>
            <w:tcBorders>
              <w:tl2br w:val="nil"/>
              <w:tr2bl w:val="nil"/>
            </w:tcBorders>
            <w:shd w:val="clear" w:color="auto" w:fill="auto"/>
            <w:vAlign w:val="center"/>
          </w:tcPr>
          <w:p w14:paraId="396F58F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本工程排污许可证编号</w:t>
            </w:r>
          </w:p>
        </w:tc>
        <w:tc>
          <w:tcPr>
            <w:tcW w:w="2187" w:type="dxa"/>
            <w:gridSpan w:val="5"/>
            <w:tcBorders>
              <w:tl2br w:val="nil"/>
              <w:tr2bl w:val="nil"/>
            </w:tcBorders>
            <w:shd w:val="clear" w:color="auto" w:fill="auto"/>
            <w:vAlign w:val="center"/>
          </w:tcPr>
          <w:p w14:paraId="3D8E9BC4">
            <w:pPr>
              <w:keepNext w:val="0"/>
              <w:keepLines w:val="0"/>
              <w:suppressLineNumbers w:val="0"/>
              <w:spacing w:before="0" w:beforeAutospacing="0" w:after="0" w:afterAutospacing="0" w:line="26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91410181MA46FCD07P001Z</w:t>
            </w:r>
          </w:p>
        </w:tc>
      </w:tr>
      <w:tr w14:paraId="5A2B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exact"/>
          <w:jc w:val="center"/>
        </w:trPr>
        <w:tc>
          <w:tcPr>
            <w:tcW w:w="530" w:type="dxa"/>
            <w:vMerge w:val="continue"/>
            <w:tcBorders>
              <w:tl2br w:val="nil"/>
              <w:tr2bl w:val="nil"/>
            </w:tcBorders>
            <w:shd w:val="clear" w:color="auto" w:fill="auto"/>
            <w:vAlign w:val="center"/>
          </w:tcPr>
          <w:p w14:paraId="0687E40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p>
        </w:tc>
        <w:tc>
          <w:tcPr>
            <w:tcW w:w="2078" w:type="dxa"/>
            <w:gridSpan w:val="2"/>
            <w:tcBorders>
              <w:tl2br w:val="nil"/>
              <w:tr2bl w:val="nil"/>
            </w:tcBorders>
            <w:shd w:val="clear" w:color="auto" w:fill="auto"/>
            <w:vAlign w:val="center"/>
          </w:tcPr>
          <w:p w14:paraId="5B8121A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验收单位</w:t>
            </w:r>
          </w:p>
        </w:tc>
        <w:tc>
          <w:tcPr>
            <w:tcW w:w="4662" w:type="dxa"/>
            <w:gridSpan w:val="9"/>
            <w:tcBorders>
              <w:tl2br w:val="nil"/>
              <w:tr2bl w:val="nil"/>
            </w:tcBorders>
            <w:shd w:val="clear" w:color="auto" w:fill="auto"/>
            <w:vAlign w:val="center"/>
          </w:tcPr>
          <w:p w14:paraId="3E1EFF08">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eastAsia="zh-CN"/>
              </w:rPr>
            </w:pPr>
            <w:r>
              <w:rPr>
                <w:rFonts w:hint="default" w:ascii="Times New Roman" w:hAnsi="Times New Roman" w:eastAsia="宋体" w:cs="Times New Roman"/>
                <w:sz w:val="18"/>
                <w:szCs w:val="18"/>
                <w:highlight w:val="none"/>
                <w:lang w:val="en-US" w:eastAsia="zh-CN"/>
              </w:rPr>
              <w:t>河南顺合新材料有限公司</w:t>
            </w:r>
          </w:p>
        </w:tc>
        <w:tc>
          <w:tcPr>
            <w:tcW w:w="2115" w:type="dxa"/>
            <w:gridSpan w:val="2"/>
            <w:tcBorders>
              <w:tl2br w:val="nil"/>
              <w:tr2bl w:val="nil"/>
            </w:tcBorders>
            <w:shd w:val="clear" w:color="auto" w:fill="auto"/>
            <w:vAlign w:val="center"/>
          </w:tcPr>
          <w:p w14:paraId="1A3C4D7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环保设施监测单位</w:t>
            </w:r>
          </w:p>
        </w:tc>
        <w:tc>
          <w:tcPr>
            <w:tcW w:w="1973" w:type="dxa"/>
            <w:tcBorders>
              <w:tl2br w:val="nil"/>
              <w:tr2bl w:val="nil"/>
            </w:tcBorders>
            <w:shd w:val="clear" w:color="auto" w:fill="auto"/>
            <w:vAlign w:val="center"/>
          </w:tcPr>
          <w:p w14:paraId="6B8E4352">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val="0"/>
                <w:bCs w:val="0"/>
                <w:sz w:val="18"/>
                <w:szCs w:val="18"/>
                <w:highlight w:val="none"/>
                <w:lang w:val="en-US" w:eastAsia="zh-CN"/>
              </w:rPr>
              <w:t>河南恒信检测研究院有限公司</w:t>
            </w:r>
          </w:p>
        </w:tc>
        <w:tc>
          <w:tcPr>
            <w:tcW w:w="1756" w:type="dxa"/>
            <w:gridSpan w:val="2"/>
            <w:tcBorders>
              <w:tl2br w:val="nil"/>
              <w:tr2bl w:val="nil"/>
            </w:tcBorders>
            <w:shd w:val="clear" w:color="auto" w:fill="auto"/>
            <w:vAlign w:val="center"/>
          </w:tcPr>
          <w:p w14:paraId="164EFE9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验收监测时工况</w:t>
            </w:r>
          </w:p>
        </w:tc>
        <w:tc>
          <w:tcPr>
            <w:tcW w:w="2187" w:type="dxa"/>
            <w:gridSpan w:val="5"/>
            <w:tcBorders>
              <w:tl2br w:val="nil"/>
              <w:tr2bl w:val="nil"/>
            </w:tcBorders>
            <w:shd w:val="clear" w:color="auto" w:fill="auto"/>
            <w:vAlign w:val="center"/>
          </w:tcPr>
          <w:p w14:paraId="0630ADDA">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rPr>
            </w:pPr>
            <w:r>
              <w:rPr>
                <w:rFonts w:hint="eastAsia" w:ascii="宋体" w:hAnsi="宋体" w:eastAsia="宋体" w:cs="宋体"/>
                <w:sz w:val="18"/>
                <w:szCs w:val="18"/>
                <w:highlight w:val="none"/>
                <w:lang w:val="en-US" w:eastAsia="zh-CN"/>
              </w:rPr>
              <w:t>80%</w:t>
            </w:r>
          </w:p>
        </w:tc>
      </w:tr>
      <w:tr w14:paraId="04D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2" w:hRule="exact"/>
          <w:jc w:val="center"/>
        </w:trPr>
        <w:tc>
          <w:tcPr>
            <w:tcW w:w="530" w:type="dxa"/>
            <w:vMerge w:val="continue"/>
            <w:tcBorders>
              <w:tl2br w:val="nil"/>
              <w:tr2bl w:val="nil"/>
            </w:tcBorders>
            <w:shd w:val="clear" w:color="auto" w:fill="auto"/>
            <w:vAlign w:val="center"/>
          </w:tcPr>
          <w:p w14:paraId="4127C64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yellow"/>
              </w:rPr>
            </w:pPr>
          </w:p>
        </w:tc>
        <w:tc>
          <w:tcPr>
            <w:tcW w:w="2078" w:type="dxa"/>
            <w:gridSpan w:val="2"/>
            <w:tcBorders>
              <w:tl2br w:val="nil"/>
              <w:tr2bl w:val="nil"/>
            </w:tcBorders>
            <w:shd w:val="clear" w:color="auto" w:fill="auto"/>
            <w:vAlign w:val="center"/>
          </w:tcPr>
          <w:p w14:paraId="5779761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投资总概算（万元）</w:t>
            </w:r>
          </w:p>
        </w:tc>
        <w:tc>
          <w:tcPr>
            <w:tcW w:w="4662" w:type="dxa"/>
            <w:gridSpan w:val="9"/>
            <w:tcBorders>
              <w:tl2br w:val="nil"/>
              <w:tr2bl w:val="nil"/>
            </w:tcBorders>
            <w:shd w:val="clear" w:color="auto" w:fill="auto"/>
            <w:vAlign w:val="center"/>
          </w:tcPr>
          <w:p w14:paraId="6646A0F0">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rPr>
            </w:pPr>
            <w:r>
              <w:rPr>
                <w:rFonts w:hint="eastAsia" w:ascii="宋体" w:hAnsi="宋体" w:eastAsia="宋体" w:cs="宋体"/>
                <w:bCs/>
                <w:sz w:val="18"/>
                <w:szCs w:val="18"/>
                <w:highlight w:val="none"/>
                <w:lang w:val="en-US" w:eastAsia="zh-CN"/>
              </w:rPr>
              <w:t>300</w:t>
            </w:r>
          </w:p>
        </w:tc>
        <w:tc>
          <w:tcPr>
            <w:tcW w:w="2115" w:type="dxa"/>
            <w:gridSpan w:val="2"/>
            <w:tcBorders>
              <w:tl2br w:val="nil"/>
              <w:tr2bl w:val="nil"/>
            </w:tcBorders>
            <w:shd w:val="clear" w:color="auto" w:fill="auto"/>
            <w:vAlign w:val="center"/>
          </w:tcPr>
          <w:p w14:paraId="3768C50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环保投资总概算（万元）</w:t>
            </w:r>
          </w:p>
        </w:tc>
        <w:tc>
          <w:tcPr>
            <w:tcW w:w="1973" w:type="dxa"/>
            <w:tcBorders>
              <w:tl2br w:val="nil"/>
              <w:tr2bl w:val="nil"/>
            </w:tcBorders>
            <w:shd w:val="clear" w:color="auto" w:fill="auto"/>
            <w:vAlign w:val="center"/>
          </w:tcPr>
          <w:p w14:paraId="37196BA8">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26</w:t>
            </w:r>
          </w:p>
        </w:tc>
        <w:tc>
          <w:tcPr>
            <w:tcW w:w="1756" w:type="dxa"/>
            <w:gridSpan w:val="2"/>
            <w:tcBorders>
              <w:tl2br w:val="nil"/>
              <w:tr2bl w:val="nil"/>
            </w:tcBorders>
            <w:shd w:val="clear" w:color="auto" w:fill="auto"/>
            <w:vAlign w:val="center"/>
          </w:tcPr>
          <w:p w14:paraId="13341C2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所占比例</w:t>
            </w:r>
            <w:r>
              <w:rPr>
                <w:rFonts w:hint="eastAsia" w:ascii="宋体" w:hAnsi="宋体" w:eastAsia="宋体" w:cs="宋体"/>
                <w:b/>
                <w:bCs/>
                <w:sz w:val="18"/>
                <w:szCs w:val="18"/>
                <w:highlight w:val="none"/>
                <w:lang w:eastAsia="en-US"/>
              </w:rPr>
              <w:t>（</w:t>
            </w:r>
            <w:r>
              <w:rPr>
                <w:rFonts w:hint="eastAsia" w:ascii="宋体" w:hAnsi="宋体" w:eastAsia="宋体" w:cs="宋体"/>
                <w:b/>
                <w:bCs/>
                <w:sz w:val="18"/>
                <w:szCs w:val="18"/>
                <w:highlight w:val="none"/>
              </w:rPr>
              <w:t xml:space="preserve">％ </w:t>
            </w:r>
            <w:r>
              <w:rPr>
                <w:rFonts w:hint="eastAsia" w:ascii="宋体" w:hAnsi="宋体" w:eastAsia="宋体" w:cs="宋体"/>
                <w:b/>
                <w:bCs/>
                <w:sz w:val="18"/>
                <w:szCs w:val="18"/>
                <w:highlight w:val="none"/>
                <w:lang w:eastAsia="en-US"/>
              </w:rPr>
              <w:t>)</w:t>
            </w:r>
          </w:p>
        </w:tc>
        <w:tc>
          <w:tcPr>
            <w:tcW w:w="2187" w:type="dxa"/>
            <w:gridSpan w:val="5"/>
            <w:tcBorders>
              <w:tl2br w:val="nil"/>
              <w:tr2bl w:val="nil"/>
            </w:tcBorders>
            <w:shd w:val="clear" w:color="auto" w:fill="auto"/>
            <w:vAlign w:val="center"/>
          </w:tcPr>
          <w:p w14:paraId="2151CEBB">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8.7</w:t>
            </w:r>
          </w:p>
        </w:tc>
      </w:tr>
      <w:tr w14:paraId="1B57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2" w:hRule="exact"/>
          <w:jc w:val="center"/>
        </w:trPr>
        <w:tc>
          <w:tcPr>
            <w:tcW w:w="530" w:type="dxa"/>
            <w:vMerge w:val="continue"/>
            <w:tcBorders>
              <w:tl2br w:val="nil"/>
              <w:tr2bl w:val="nil"/>
            </w:tcBorders>
            <w:shd w:val="clear" w:color="auto" w:fill="auto"/>
            <w:vAlign w:val="center"/>
          </w:tcPr>
          <w:p w14:paraId="51DCA0C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yellow"/>
              </w:rPr>
            </w:pPr>
          </w:p>
        </w:tc>
        <w:tc>
          <w:tcPr>
            <w:tcW w:w="2078" w:type="dxa"/>
            <w:gridSpan w:val="2"/>
            <w:tcBorders>
              <w:tl2br w:val="nil"/>
              <w:tr2bl w:val="nil"/>
            </w:tcBorders>
            <w:shd w:val="clear" w:color="auto" w:fill="auto"/>
            <w:vAlign w:val="center"/>
          </w:tcPr>
          <w:p w14:paraId="69776EA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实际总投资（万元）</w:t>
            </w:r>
          </w:p>
        </w:tc>
        <w:tc>
          <w:tcPr>
            <w:tcW w:w="4662" w:type="dxa"/>
            <w:gridSpan w:val="9"/>
            <w:tcBorders>
              <w:tl2br w:val="nil"/>
              <w:tr2bl w:val="nil"/>
            </w:tcBorders>
            <w:shd w:val="clear" w:color="auto" w:fill="auto"/>
            <w:vAlign w:val="center"/>
          </w:tcPr>
          <w:p w14:paraId="279D3238">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rPr>
            </w:pPr>
            <w:r>
              <w:rPr>
                <w:rFonts w:hint="eastAsia" w:ascii="宋体" w:hAnsi="宋体" w:eastAsia="宋体" w:cs="宋体"/>
                <w:bCs/>
                <w:sz w:val="18"/>
                <w:szCs w:val="18"/>
                <w:highlight w:val="none"/>
                <w:lang w:val="en-US" w:eastAsia="zh-CN"/>
              </w:rPr>
              <w:t>160</w:t>
            </w:r>
          </w:p>
        </w:tc>
        <w:tc>
          <w:tcPr>
            <w:tcW w:w="2115" w:type="dxa"/>
            <w:gridSpan w:val="2"/>
            <w:tcBorders>
              <w:tl2br w:val="nil"/>
              <w:tr2bl w:val="nil"/>
            </w:tcBorders>
            <w:shd w:val="clear" w:color="auto" w:fill="auto"/>
            <w:vAlign w:val="center"/>
          </w:tcPr>
          <w:p w14:paraId="52A334D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实际环保投资（万元）</w:t>
            </w:r>
          </w:p>
        </w:tc>
        <w:tc>
          <w:tcPr>
            <w:tcW w:w="1973" w:type="dxa"/>
            <w:tcBorders>
              <w:tl2br w:val="nil"/>
              <w:tr2bl w:val="nil"/>
            </w:tcBorders>
            <w:shd w:val="clear" w:color="auto" w:fill="auto"/>
            <w:vAlign w:val="center"/>
          </w:tcPr>
          <w:p w14:paraId="03AAA2F1">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19</w:t>
            </w:r>
          </w:p>
        </w:tc>
        <w:tc>
          <w:tcPr>
            <w:tcW w:w="1756" w:type="dxa"/>
            <w:gridSpan w:val="2"/>
            <w:tcBorders>
              <w:tl2br w:val="nil"/>
              <w:tr2bl w:val="nil"/>
            </w:tcBorders>
            <w:shd w:val="clear" w:color="auto" w:fill="auto"/>
            <w:vAlign w:val="center"/>
          </w:tcPr>
          <w:p w14:paraId="073A62C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所占比例</w:t>
            </w:r>
            <w:r>
              <w:rPr>
                <w:rFonts w:hint="eastAsia" w:ascii="宋体" w:hAnsi="宋体" w:eastAsia="宋体" w:cs="宋体"/>
                <w:b/>
                <w:bCs/>
                <w:sz w:val="18"/>
                <w:szCs w:val="18"/>
                <w:highlight w:val="none"/>
                <w:lang w:eastAsia="en-US"/>
              </w:rPr>
              <w:t>（</w:t>
            </w:r>
            <w:r>
              <w:rPr>
                <w:rFonts w:hint="eastAsia" w:ascii="宋体" w:hAnsi="宋体" w:eastAsia="宋体" w:cs="宋体"/>
                <w:b/>
                <w:bCs/>
                <w:sz w:val="18"/>
                <w:szCs w:val="18"/>
                <w:highlight w:val="none"/>
              </w:rPr>
              <w:t xml:space="preserve">％ </w:t>
            </w:r>
            <w:r>
              <w:rPr>
                <w:rFonts w:hint="eastAsia" w:ascii="宋体" w:hAnsi="宋体" w:eastAsia="宋体" w:cs="宋体"/>
                <w:b/>
                <w:bCs/>
                <w:sz w:val="18"/>
                <w:szCs w:val="18"/>
                <w:highlight w:val="none"/>
                <w:lang w:eastAsia="en-US"/>
              </w:rPr>
              <w:t>)</w:t>
            </w:r>
          </w:p>
        </w:tc>
        <w:tc>
          <w:tcPr>
            <w:tcW w:w="2187" w:type="dxa"/>
            <w:gridSpan w:val="5"/>
            <w:tcBorders>
              <w:tl2br w:val="nil"/>
              <w:tr2bl w:val="nil"/>
            </w:tcBorders>
            <w:shd w:val="clear" w:color="auto" w:fill="auto"/>
            <w:vAlign w:val="center"/>
          </w:tcPr>
          <w:p w14:paraId="57D59A2A">
            <w:pPr>
              <w:keepNext w:val="0"/>
              <w:keepLines w:val="0"/>
              <w:suppressLineNumbers w:val="0"/>
              <w:spacing w:before="0" w:beforeAutospacing="0" w:after="0" w:afterAutospacing="0" w:line="260" w:lineRule="exact"/>
              <w:ind w:left="0" w:right="0" w:firstLine="904" w:firstLineChars="500"/>
              <w:jc w:val="both"/>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11.88</w:t>
            </w:r>
          </w:p>
        </w:tc>
      </w:tr>
      <w:tr w14:paraId="3490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4" w:hRule="exact"/>
          <w:jc w:val="center"/>
        </w:trPr>
        <w:tc>
          <w:tcPr>
            <w:tcW w:w="530" w:type="dxa"/>
            <w:vMerge w:val="continue"/>
            <w:tcBorders>
              <w:tl2br w:val="nil"/>
              <w:tr2bl w:val="nil"/>
            </w:tcBorders>
            <w:shd w:val="clear" w:color="auto" w:fill="auto"/>
            <w:vAlign w:val="center"/>
          </w:tcPr>
          <w:p w14:paraId="294E1A3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2313A09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废水治理（万元）</w:t>
            </w:r>
          </w:p>
        </w:tc>
        <w:tc>
          <w:tcPr>
            <w:tcW w:w="758" w:type="dxa"/>
            <w:tcBorders>
              <w:tl2br w:val="nil"/>
              <w:tr2bl w:val="nil"/>
            </w:tcBorders>
            <w:shd w:val="clear" w:color="auto" w:fill="auto"/>
            <w:vAlign w:val="center"/>
          </w:tcPr>
          <w:p w14:paraId="4771E029">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w:t>
            </w:r>
          </w:p>
        </w:tc>
        <w:tc>
          <w:tcPr>
            <w:tcW w:w="1367" w:type="dxa"/>
            <w:gridSpan w:val="2"/>
            <w:tcBorders>
              <w:tl2br w:val="nil"/>
              <w:tr2bl w:val="nil"/>
            </w:tcBorders>
            <w:shd w:val="clear" w:color="auto" w:fill="auto"/>
            <w:vAlign w:val="center"/>
          </w:tcPr>
          <w:p w14:paraId="1657934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废气治理（万元</w:t>
            </w:r>
            <w:r>
              <w:rPr>
                <w:rFonts w:hint="eastAsia" w:ascii="宋体" w:hAnsi="宋体" w:eastAsia="宋体" w:cs="宋体"/>
                <w:b/>
                <w:bCs/>
                <w:sz w:val="18"/>
                <w:szCs w:val="18"/>
                <w:highlight w:val="none"/>
                <w:lang w:eastAsia="en-US"/>
              </w:rPr>
              <w:t>）</w:t>
            </w:r>
          </w:p>
        </w:tc>
        <w:tc>
          <w:tcPr>
            <w:tcW w:w="738" w:type="dxa"/>
            <w:gridSpan w:val="2"/>
            <w:tcBorders>
              <w:tl2br w:val="nil"/>
              <w:tr2bl w:val="nil"/>
            </w:tcBorders>
            <w:shd w:val="clear" w:color="auto" w:fill="auto"/>
            <w:vAlign w:val="center"/>
          </w:tcPr>
          <w:p w14:paraId="2A2282F8">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15</w:t>
            </w:r>
          </w:p>
        </w:tc>
        <w:tc>
          <w:tcPr>
            <w:tcW w:w="1342" w:type="dxa"/>
            <w:gridSpan w:val="2"/>
            <w:tcBorders>
              <w:tl2br w:val="nil"/>
              <w:tr2bl w:val="nil"/>
            </w:tcBorders>
            <w:shd w:val="clear" w:color="auto" w:fill="auto"/>
            <w:vAlign w:val="center"/>
          </w:tcPr>
          <w:p w14:paraId="16187012">
            <w:pPr>
              <w:keepNext w:val="0"/>
              <w:keepLines w:val="0"/>
              <w:suppressLineNumbers w:val="0"/>
              <w:spacing w:before="0" w:beforeAutospacing="0" w:after="0" w:afterAutospacing="0" w:line="260" w:lineRule="exact"/>
              <w:ind w:left="0" w:right="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噪声治理（万元</w:t>
            </w:r>
            <w:r>
              <w:rPr>
                <w:rFonts w:hint="eastAsia" w:ascii="宋体" w:hAnsi="宋体" w:eastAsia="宋体" w:cs="宋体"/>
                <w:b/>
                <w:bCs/>
                <w:sz w:val="18"/>
                <w:szCs w:val="18"/>
                <w:highlight w:val="none"/>
                <w:lang w:eastAsia="en-US"/>
              </w:rPr>
              <w:t>）</w:t>
            </w:r>
          </w:p>
        </w:tc>
        <w:tc>
          <w:tcPr>
            <w:tcW w:w="457" w:type="dxa"/>
            <w:gridSpan w:val="2"/>
            <w:tcBorders>
              <w:tl2br w:val="nil"/>
              <w:tr2bl w:val="nil"/>
            </w:tcBorders>
            <w:shd w:val="clear" w:color="auto" w:fill="auto"/>
            <w:vAlign w:val="center"/>
          </w:tcPr>
          <w:p w14:paraId="0B12BD21">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0.5</w:t>
            </w:r>
          </w:p>
        </w:tc>
        <w:tc>
          <w:tcPr>
            <w:tcW w:w="2115" w:type="dxa"/>
            <w:gridSpan w:val="2"/>
            <w:tcBorders>
              <w:tl2br w:val="nil"/>
              <w:tr2bl w:val="nil"/>
            </w:tcBorders>
            <w:shd w:val="clear" w:color="auto" w:fill="auto"/>
            <w:vAlign w:val="center"/>
          </w:tcPr>
          <w:p w14:paraId="7A5A001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固体废物治理（万元）</w:t>
            </w:r>
          </w:p>
        </w:tc>
        <w:tc>
          <w:tcPr>
            <w:tcW w:w="1973" w:type="dxa"/>
            <w:tcBorders>
              <w:tl2br w:val="nil"/>
              <w:tr2bl w:val="nil"/>
            </w:tcBorders>
            <w:shd w:val="clear" w:color="auto" w:fill="auto"/>
            <w:vAlign w:val="center"/>
          </w:tcPr>
          <w:p w14:paraId="4946CC76">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3.5</w:t>
            </w:r>
          </w:p>
        </w:tc>
        <w:tc>
          <w:tcPr>
            <w:tcW w:w="1756" w:type="dxa"/>
            <w:gridSpan w:val="2"/>
            <w:tcBorders>
              <w:tl2br w:val="nil"/>
              <w:tr2bl w:val="nil"/>
            </w:tcBorders>
            <w:shd w:val="clear" w:color="auto" w:fill="auto"/>
            <w:vAlign w:val="center"/>
          </w:tcPr>
          <w:p w14:paraId="7E97641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绿化及生态</w:t>
            </w:r>
            <w:r>
              <w:rPr>
                <w:rFonts w:hint="eastAsia" w:ascii="宋体" w:hAnsi="宋体" w:eastAsia="宋体" w:cs="宋体"/>
                <w:b/>
                <w:bCs/>
                <w:sz w:val="18"/>
                <w:szCs w:val="18"/>
                <w:highlight w:val="none"/>
                <w:lang w:eastAsia="en-US"/>
              </w:rPr>
              <w:t>（</w:t>
            </w:r>
            <w:r>
              <w:rPr>
                <w:rFonts w:hint="eastAsia" w:ascii="宋体" w:hAnsi="宋体" w:eastAsia="宋体" w:cs="宋体"/>
                <w:b/>
                <w:bCs/>
                <w:sz w:val="18"/>
                <w:szCs w:val="18"/>
                <w:highlight w:val="none"/>
              </w:rPr>
              <w:t>万元</w:t>
            </w:r>
            <w:r>
              <w:rPr>
                <w:rFonts w:hint="eastAsia" w:ascii="宋体" w:hAnsi="宋体" w:eastAsia="宋体" w:cs="宋体"/>
                <w:b/>
                <w:bCs/>
                <w:sz w:val="18"/>
                <w:szCs w:val="18"/>
                <w:highlight w:val="none"/>
                <w:lang w:eastAsia="en-US"/>
              </w:rPr>
              <w:t>）</w:t>
            </w:r>
          </w:p>
        </w:tc>
        <w:tc>
          <w:tcPr>
            <w:tcW w:w="993" w:type="dxa"/>
            <w:gridSpan w:val="2"/>
            <w:tcBorders>
              <w:tl2br w:val="nil"/>
              <w:tr2bl w:val="nil"/>
            </w:tcBorders>
            <w:shd w:val="clear" w:color="auto" w:fill="auto"/>
            <w:vAlign w:val="center"/>
          </w:tcPr>
          <w:p w14:paraId="7FB0407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sz w:val="18"/>
                <w:szCs w:val="18"/>
                <w:highlight w:val="none"/>
              </w:rPr>
              <w:t>/</w:t>
            </w:r>
          </w:p>
        </w:tc>
        <w:tc>
          <w:tcPr>
            <w:tcW w:w="955" w:type="dxa"/>
            <w:gridSpan w:val="2"/>
            <w:tcBorders>
              <w:tl2br w:val="nil"/>
              <w:tr2bl w:val="nil"/>
            </w:tcBorders>
            <w:shd w:val="clear" w:color="auto" w:fill="auto"/>
            <w:vAlign w:val="center"/>
          </w:tcPr>
          <w:p w14:paraId="2AC8473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其他（万元</w:t>
            </w:r>
            <w:r>
              <w:rPr>
                <w:rFonts w:hint="eastAsia" w:ascii="宋体" w:hAnsi="宋体" w:eastAsia="宋体" w:cs="宋体"/>
                <w:b/>
                <w:bCs/>
                <w:sz w:val="18"/>
                <w:szCs w:val="18"/>
                <w:highlight w:val="none"/>
                <w:lang w:eastAsia="en-US"/>
              </w:rPr>
              <w:t>）</w:t>
            </w:r>
          </w:p>
        </w:tc>
        <w:tc>
          <w:tcPr>
            <w:tcW w:w="239" w:type="dxa"/>
            <w:tcBorders>
              <w:tl2br w:val="nil"/>
              <w:tr2bl w:val="nil"/>
            </w:tcBorders>
            <w:shd w:val="clear" w:color="auto" w:fill="auto"/>
            <w:vAlign w:val="center"/>
          </w:tcPr>
          <w:p w14:paraId="08A86B8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sz w:val="18"/>
                <w:szCs w:val="18"/>
                <w:highlight w:val="none"/>
              </w:rPr>
              <w:t>/</w:t>
            </w:r>
          </w:p>
        </w:tc>
      </w:tr>
      <w:tr w14:paraId="643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exact"/>
          <w:jc w:val="center"/>
        </w:trPr>
        <w:tc>
          <w:tcPr>
            <w:tcW w:w="530" w:type="dxa"/>
            <w:vMerge w:val="continue"/>
            <w:tcBorders>
              <w:tl2br w:val="nil"/>
              <w:tr2bl w:val="nil"/>
            </w:tcBorders>
            <w:shd w:val="clear" w:color="auto" w:fill="auto"/>
            <w:vAlign w:val="center"/>
          </w:tcPr>
          <w:p w14:paraId="2FC49D6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B2CD0B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新增废水处理设施能力</w:t>
            </w:r>
          </w:p>
        </w:tc>
        <w:tc>
          <w:tcPr>
            <w:tcW w:w="4662" w:type="dxa"/>
            <w:gridSpan w:val="9"/>
            <w:tcBorders>
              <w:tl2br w:val="nil"/>
              <w:tr2bl w:val="nil"/>
            </w:tcBorders>
            <w:shd w:val="clear" w:color="auto" w:fill="auto"/>
            <w:vAlign w:val="center"/>
          </w:tcPr>
          <w:p w14:paraId="5246755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sz w:val="18"/>
                <w:szCs w:val="18"/>
              </w:rPr>
              <w:t>0</w:t>
            </w:r>
          </w:p>
        </w:tc>
        <w:tc>
          <w:tcPr>
            <w:tcW w:w="2115" w:type="dxa"/>
            <w:gridSpan w:val="2"/>
            <w:tcBorders>
              <w:tl2br w:val="nil"/>
              <w:tr2bl w:val="nil"/>
            </w:tcBorders>
            <w:shd w:val="clear" w:color="auto" w:fill="auto"/>
            <w:vAlign w:val="center"/>
          </w:tcPr>
          <w:p w14:paraId="1D8859F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新增废气处理设施能力</w:t>
            </w:r>
          </w:p>
        </w:tc>
        <w:tc>
          <w:tcPr>
            <w:tcW w:w="1973" w:type="dxa"/>
            <w:tcBorders>
              <w:tl2br w:val="nil"/>
              <w:tr2bl w:val="nil"/>
            </w:tcBorders>
            <w:shd w:val="clear" w:color="auto" w:fill="auto"/>
            <w:vAlign w:val="center"/>
          </w:tcPr>
          <w:p w14:paraId="24329AF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sz w:val="18"/>
                <w:szCs w:val="18"/>
              </w:rPr>
              <w:t>0</w:t>
            </w:r>
          </w:p>
        </w:tc>
        <w:tc>
          <w:tcPr>
            <w:tcW w:w="1756" w:type="dxa"/>
            <w:gridSpan w:val="2"/>
            <w:tcBorders>
              <w:tl2br w:val="nil"/>
              <w:tr2bl w:val="nil"/>
            </w:tcBorders>
            <w:shd w:val="clear" w:color="auto" w:fill="auto"/>
            <w:vAlign w:val="center"/>
          </w:tcPr>
          <w:p w14:paraId="375A649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年平均工作时</w:t>
            </w:r>
          </w:p>
        </w:tc>
        <w:tc>
          <w:tcPr>
            <w:tcW w:w="2187" w:type="dxa"/>
            <w:gridSpan w:val="5"/>
            <w:tcBorders>
              <w:tl2br w:val="nil"/>
              <w:tr2bl w:val="nil"/>
            </w:tcBorders>
            <w:shd w:val="clear" w:color="auto" w:fill="auto"/>
            <w:vAlign w:val="center"/>
          </w:tcPr>
          <w:p w14:paraId="31B497F3">
            <w:pPr>
              <w:keepNext w:val="0"/>
              <w:keepLines w:val="0"/>
              <w:suppressLineNumbers w:val="0"/>
              <w:spacing w:before="0" w:beforeAutospacing="0" w:after="0" w:afterAutospacing="0" w:line="260" w:lineRule="exact"/>
              <w:ind w:left="0" w:right="0"/>
              <w:jc w:val="center"/>
              <w:rPr>
                <w:rFonts w:hint="default" w:eastAsiaTheme="minorEastAsia"/>
                <w:sz w:val="18"/>
                <w:szCs w:val="18"/>
                <w:lang w:val="en-US" w:eastAsia="zh-CN"/>
              </w:rPr>
            </w:pPr>
            <w:r>
              <w:rPr>
                <w:rFonts w:hint="eastAsia"/>
                <w:sz w:val="18"/>
                <w:szCs w:val="18"/>
                <w:lang w:val="en-US" w:eastAsia="zh-CN"/>
              </w:rPr>
              <w:t>300h</w:t>
            </w:r>
          </w:p>
          <w:p w14:paraId="6BC82232">
            <w:pPr>
              <w:pStyle w:val="30"/>
              <w:keepNext w:val="0"/>
              <w:keepLines w:val="0"/>
              <w:suppressLineNumbers w:val="0"/>
              <w:spacing w:before="0" w:beforeAutospacing="0" w:after="0" w:afterAutospacing="0"/>
              <w:ind w:left="0" w:right="0"/>
              <w:rPr>
                <w:rFonts w:hint="eastAsia"/>
                <w:kern w:val="2"/>
                <w:sz w:val="18"/>
                <w:szCs w:val="18"/>
              </w:rPr>
            </w:pPr>
          </w:p>
        </w:tc>
      </w:tr>
      <w:tr w14:paraId="3EF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exact"/>
          <w:jc w:val="center"/>
        </w:trPr>
        <w:tc>
          <w:tcPr>
            <w:tcW w:w="2608" w:type="dxa"/>
            <w:gridSpan w:val="3"/>
            <w:tcBorders>
              <w:tl2br w:val="nil"/>
              <w:tr2bl w:val="nil"/>
            </w:tcBorders>
            <w:shd w:val="clear" w:color="auto" w:fill="auto"/>
            <w:vAlign w:val="center"/>
          </w:tcPr>
          <w:p w14:paraId="100251E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运营单位</w:t>
            </w:r>
          </w:p>
        </w:tc>
        <w:tc>
          <w:tcPr>
            <w:tcW w:w="3364" w:type="dxa"/>
            <w:gridSpan w:val="6"/>
            <w:tcBorders>
              <w:tl2br w:val="nil"/>
              <w:tr2bl w:val="nil"/>
            </w:tcBorders>
            <w:shd w:val="clear" w:color="auto" w:fill="auto"/>
            <w:vAlign w:val="center"/>
          </w:tcPr>
          <w:p w14:paraId="6DF6F59F">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bCs/>
                <w:kern w:val="2"/>
                <w:sz w:val="18"/>
                <w:szCs w:val="18"/>
                <w:highlight w:val="none"/>
                <w:lang w:val="en-US" w:eastAsia="zh-CN" w:bidi="ar-SA"/>
              </w:rPr>
            </w:pPr>
            <w:r>
              <w:rPr>
                <w:rFonts w:hint="default" w:ascii="Times New Roman" w:hAnsi="Times New Roman" w:eastAsia="宋体" w:cs="Times New Roman"/>
                <w:sz w:val="18"/>
                <w:szCs w:val="18"/>
                <w:lang w:val="en-US" w:eastAsia="zh-CN"/>
              </w:rPr>
              <w:t>河南顺合新材料有限公司</w:t>
            </w:r>
          </w:p>
        </w:tc>
        <w:tc>
          <w:tcPr>
            <w:tcW w:w="3413" w:type="dxa"/>
            <w:gridSpan w:val="5"/>
            <w:tcBorders>
              <w:tl2br w:val="nil"/>
              <w:tr2bl w:val="nil"/>
            </w:tcBorders>
            <w:shd w:val="clear" w:color="auto" w:fill="auto"/>
            <w:vAlign w:val="center"/>
          </w:tcPr>
          <w:p w14:paraId="2928DD2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bCs/>
                <w:spacing w:val="-11"/>
                <w:kern w:val="2"/>
                <w:sz w:val="18"/>
                <w:szCs w:val="18"/>
                <w:highlight w:val="none"/>
                <w:lang w:val="en-US" w:eastAsia="zh-CN" w:bidi="ar-SA"/>
              </w:rPr>
            </w:pPr>
            <w:r>
              <w:rPr>
                <w:rFonts w:hint="eastAsia" w:ascii="宋体" w:hAnsi="宋体" w:eastAsia="宋体" w:cs="宋体"/>
                <w:b/>
                <w:bCs/>
                <w:spacing w:val="-11"/>
                <w:sz w:val="18"/>
                <w:szCs w:val="18"/>
                <w:highlight w:val="none"/>
              </w:rPr>
              <w:t>运营单位社会统一信用代码（或组织机构代码）</w:t>
            </w:r>
          </w:p>
        </w:tc>
        <w:tc>
          <w:tcPr>
            <w:tcW w:w="1973" w:type="dxa"/>
            <w:tcBorders>
              <w:tl2br w:val="nil"/>
              <w:tr2bl w:val="nil"/>
            </w:tcBorders>
            <w:shd w:val="clear" w:color="auto" w:fill="auto"/>
            <w:vAlign w:val="center"/>
          </w:tcPr>
          <w:p w14:paraId="12C0BF6A">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bCs/>
                <w:spacing w:val="-11"/>
                <w:kern w:val="2"/>
                <w:sz w:val="18"/>
                <w:szCs w:val="18"/>
                <w:highlight w:val="none"/>
                <w:lang w:val="en-US" w:eastAsia="zh-CN" w:bidi="ar-SA"/>
              </w:rPr>
            </w:pPr>
            <w:r>
              <w:rPr>
                <w:rFonts w:hint="eastAsia" w:ascii="宋体" w:hAnsi="宋体" w:eastAsia="宋体" w:cs="宋体"/>
                <w:b w:val="0"/>
                <w:bCs w:val="0"/>
                <w:spacing w:val="-11"/>
                <w:sz w:val="18"/>
                <w:szCs w:val="18"/>
                <w:highlight w:val="none"/>
                <w:lang w:val="en-US" w:eastAsia="zh-CN"/>
              </w:rPr>
              <w:t>91410181MADHLGLT5U</w:t>
            </w:r>
          </w:p>
        </w:tc>
        <w:tc>
          <w:tcPr>
            <w:tcW w:w="1756" w:type="dxa"/>
            <w:gridSpan w:val="2"/>
            <w:tcBorders>
              <w:tl2br w:val="nil"/>
              <w:tr2bl w:val="nil"/>
            </w:tcBorders>
            <w:shd w:val="clear" w:color="auto" w:fill="auto"/>
            <w:vAlign w:val="center"/>
          </w:tcPr>
          <w:p w14:paraId="22B11F1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验收时间</w:t>
            </w:r>
          </w:p>
        </w:tc>
        <w:tc>
          <w:tcPr>
            <w:tcW w:w="2187" w:type="dxa"/>
            <w:gridSpan w:val="5"/>
            <w:tcBorders>
              <w:tl2br w:val="nil"/>
              <w:tr2bl w:val="nil"/>
            </w:tcBorders>
            <w:shd w:val="clear" w:color="auto" w:fill="auto"/>
            <w:vAlign w:val="center"/>
          </w:tcPr>
          <w:p w14:paraId="093AC15B">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2024.11</w:t>
            </w:r>
          </w:p>
        </w:tc>
      </w:tr>
      <w:tr w14:paraId="203B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8" w:hRule="exact"/>
          <w:jc w:val="center"/>
        </w:trPr>
        <w:tc>
          <w:tcPr>
            <w:tcW w:w="530" w:type="dxa"/>
            <w:vMerge w:val="restart"/>
            <w:tcBorders>
              <w:tl2br w:val="nil"/>
              <w:tr2bl w:val="nil"/>
            </w:tcBorders>
            <w:shd w:val="clear" w:color="auto" w:fill="auto"/>
            <w:vAlign w:val="center"/>
          </w:tcPr>
          <w:p w14:paraId="1B7693B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污染物排放达标与总量控制（工业建设项目详填）</w:t>
            </w:r>
          </w:p>
        </w:tc>
        <w:tc>
          <w:tcPr>
            <w:tcW w:w="2078" w:type="dxa"/>
            <w:gridSpan w:val="2"/>
            <w:tcBorders>
              <w:tl2br w:val="nil"/>
              <w:tr2bl w:val="nil"/>
            </w:tcBorders>
            <w:shd w:val="clear" w:color="auto" w:fill="auto"/>
            <w:vAlign w:val="center"/>
          </w:tcPr>
          <w:p w14:paraId="73A31B8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w:t>
            </w:r>
          </w:p>
        </w:tc>
        <w:tc>
          <w:tcPr>
            <w:tcW w:w="758" w:type="dxa"/>
            <w:tcBorders>
              <w:tl2br w:val="nil"/>
              <w:tr2bl w:val="nil"/>
            </w:tcBorders>
            <w:shd w:val="clear" w:color="auto" w:fill="auto"/>
            <w:vAlign w:val="center"/>
          </w:tcPr>
          <w:p w14:paraId="600B537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原有排</w:t>
            </w:r>
          </w:p>
          <w:p w14:paraId="2D7E731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放量⑴</w:t>
            </w:r>
          </w:p>
        </w:tc>
        <w:tc>
          <w:tcPr>
            <w:tcW w:w="967" w:type="dxa"/>
            <w:tcBorders>
              <w:tl2br w:val="nil"/>
              <w:tr2bl w:val="nil"/>
            </w:tcBorders>
            <w:shd w:val="clear" w:color="auto" w:fill="auto"/>
            <w:vAlign w:val="center"/>
          </w:tcPr>
          <w:p w14:paraId="0024DFF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本期工程实际排放浓度⑵</w:t>
            </w:r>
          </w:p>
        </w:tc>
        <w:tc>
          <w:tcPr>
            <w:tcW w:w="960" w:type="dxa"/>
            <w:gridSpan w:val="2"/>
            <w:tcBorders>
              <w:tl2br w:val="nil"/>
              <w:tr2bl w:val="nil"/>
            </w:tcBorders>
            <w:shd w:val="clear" w:color="auto" w:fill="auto"/>
            <w:vAlign w:val="center"/>
          </w:tcPr>
          <w:p w14:paraId="411D8CC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本期工程允许排放浓度(3)</w:t>
            </w:r>
          </w:p>
        </w:tc>
        <w:tc>
          <w:tcPr>
            <w:tcW w:w="679" w:type="dxa"/>
            <w:gridSpan w:val="2"/>
            <w:tcBorders>
              <w:tl2br w:val="nil"/>
              <w:tr2bl w:val="nil"/>
            </w:tcBorders>
            <w:shd w:val="clear" w:color="auto" w:fill="auto"/>
            <w:vAlign w:val="center"/>
          </w:tcPr>
          <w:p w14:paraId="0ADDB71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本期工程产生量⑷</w:t>
            </w:r>
          </w:p>
        </w:tc>
        <w:tc>
          <w:tcPr>
            <w:tcW w:w="1180" w:type="dxa"/>
            <w:gridSpan w:val="2"/>
            <w:tcBorders>
              <w:tl2br w:val="nil"/>
              <w:tr2bl w:val="nil"/>
            </w:tcBorders>
            <w:shd w:val="clear" w:color="auto" w:fill="auto"/>
            <w:vAlign w:val="center"/>
          </w:tcPr>
          <w:p w14:paraId="1D16C9E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本期工程自身削减量(5)</w:t>
            </w:r>
          </w:p>
          <w:p w14:paraId="32077D4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削减量(5)</w:t>
            </w:r>
          </w:p>
        </w:tc>
        <w:tc>
          <w:tcPr>
            <w:tcW w:w="1048" w:type="dxa"/>
            <w:gridSpan w:val="2"/>
            <w:tcBorders>
              <w:tl2br w:val="nil"/>
              <w:tr2bl w:val="nil"/>
            </w:tcBorders>
            <w:shd w:val="clear" w:color="auto" w:fill="auto"/>
            <w:vAlign w:val="center"/>
          </w:tcPr>
          <w:p w14:paraId="18DBAA5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本期工程实际排放量</w:t>
            </w:r>
            <w:r>
              <w:rPr>
                <w:rFonts w:hint="eastAsia" w:ascii="宋体" w:hAnsi="宋体" w:eastAsia="宋体" w:cs="宋体"/>
                <w:b/>
                <w:bCs/>
                <w:spacing w:val="-11"/>
                <w:sz w:val="18"/>
                <w:szCs w:val="18"/>
                <w:lang w:eastAsia="en-US"/>
              </w:rPr>
              <w:t>(6)</w:t>
            </w:r>
          </w:p>
        </w:tc>
        <w:tc>
          <w:tcPr>
            <w:tcW w:w="1185" w:type="dxa"/>
            <w:tcBorders>
              <w:tl2br w:val="nil"/>
              <w:tr2bl w:val="nil"/>
            </w:tcBorders>
            <w:shd w:val="clear" w:color="auto" w:fill="auto"/>
            <w:vAlign w:val="center"/>
          </w:tcPr>
          <w:p w14:paraId="1568945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本期工程核定排放总量(7)</w:t>
            </w:r>
          </w:p>
        </w:tc>
        <w:tc>
          <w:tcPr>
            <w:tcW w:w="1973" w:type="dxa"/>
            <w:tcBorders>
              <w:tl2br w:val="nil"/>
              <w:tr2bl w:val="nil"/>
            </w:tcBorders>
            <w:shd w:val="clear" w:color="auto" w:fill="auto"/>
            <w:vAlign w:val="center"/>
          </w:tcPr>
          <w:p w14:paraId="2DFF6AF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本期工程“以新带老”削减量(8)</w:t>
            </w:r>
          </w:p>
        </w:tc>
        <w:tc>
          <w:tcPr>
            <w:tcW w:w="899" w:type="dxa"/>
            <w:tcBorders>
              <w:tl2br w:val="nil"/>
              <w:tr2bl w:val="nil"/>
            </w:tcBorders>
            <w:shd w:val="clear" w:color="auto" w:fill="auto"/>
            <w:vAlign w:val="center"/>
          </w:tcPr>
          <w:p w14:paraId="7D58019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全厂实际排放总量</w:t>
            </w:r>
            <w:r>
              <w:rPr>
                <w:rFonts w:hint="eastAsia" w:ascii="宋体" w:hAnsi="宋体" w:eastAsia="宋体" w:cs="宋体"/>
                <w:b/>
                <w:bCs/>
                <w:spacing w:val="-11"/>
                <w:sz w:val="18"/>
                <w:szCs w:val="18"/>
                <w:lang w:eastAsia="en-US"/>
              </w:rPr>
              <w:t>(9)</w:t>
            </w:r>
          </w:p>
        </w:tc>
        <w:tc>
          <w:tcPr>
            <w:tcW w:w="1062" w:type="dxa"/>
            <w:gridSpan w:val="2"/>
            <w:tcBorders>
              <w:tl2br w:val="nil"/>
              <w:tr2bl w:val="nil"/>
            </w:tcBorders>
            <w:shd w:val="clear" w:color="auto" w:fill="auto"/>
            <w:vAlign w:val="center"/>
          </w:tcPr>
          <w:p w14:paraId="22FCFB6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w:t>
            </w:r>
            <w:r>
              <w:rPr>
                <w:rFonts w:hint="eastAsia" w:ascii="宋体" w:hAnsi="宋体" w:eastAsia="宋体" w:cs="宋体"/>
                <w:b/>
                <w:bCs/>
                <w:spacing w:val="-11"/>
                <w:sz w:val="18"/>
                <w:szCs w:val="18"/>
                <w:lang w:val="en-US" w:eastAsia="zh-CN"/>
              </w:rPr>
              <w:t>核</w:t>
            </w:r>
            <w:r>
              <w:rPr>
                <w:rFonts w:hint="eastAsia" w:ascii="宋体" w:hAnsi="宋体" w:eastAsia="宋体" w:cs="宋体"/>
                <w:b/>
                <w:bCs/>
                <w:spacing w:val="-11"/>
                <w:sz w:val="18"/>
                <w:szCs w:val="18"/>
              </w:rPr>
              <w:t>定排放总量</w:t>
            </w:r>
            <w:r>
              <w:rPr>
                <w:rFonts w:hint="eastAsia" w:ascii="宋体" w:hAnsi="宋体" w:eastAsia="宋体" w:cs="宋体"/>
                <w:b/>
                <w:bCs/>
                <w:spacing w:val="-11"/>
                <w:sz w:val="18"/>
                <w:szCs w:val="18"/>
                <w:lang w:eastAsia="en-US"/>
              </w:rPr>
              <w:t>(10)</w:t>
            </w:r>
          </w:p>
        </w:tc>
        <w:tc>
          <w:tcPr>
            <w:tcW w:w="1078" w:type="dxa"/>
            <w:gridSpan w:val="2"/>
            <w:tcBorders>
              <w:tl2br w:val="nil"/>
              <w:tr2bl w:val="nil"/>
            </w:tcBorders>
            <w:shd w:val="clear" w:color="auto" w:fill="auto"/>
            <w:vAlign w:val="center"/>
          </w:tcPr>
          <w:p w14:paraId="031EF37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区域平衡替代削减量</w:t>
            </w:r>
            <w:r>
              <w:rPr>
                <w:rFonts w:hint="eastAsia" w:ascii="宋体" w:hAnsi="宋体" w:eastAsia="宋体" w:cs="宋体"/>
                <w:b/>
                <w:bCs/>
                <w:spacing w:val="-11"/>
                <w:sz w:val="18"/>
                <w:szCs w:val="18"/>
                <w:lang w:eastAsia="en-US"/>
              </w:rPr>
              <w:t>(11)</w:t>
            </w:r>
          </w:p>
        </w:tc>
        <w:tc>
          <w:tcPr>
            <w:tcW w:w="904" w:type="dxa"/>
            <w:gridSpan w:val="2"/>
            <w:tcBorders>
              <w:tl2br w:val="nil"/>
              <w:tr2bl w:val="nil"/>
            </w:tcBorders>
            <w:shd w:val="clear" w:color="auto" w:fill="auto"/>
            <w:vAlign w:val="center"/>
          </w:tcPr>
          <w:p w14:paraId="3566062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排放增减量</w:t>
            </w:r>
            <w:r>
              <w:rPr>
                <w:rFonts w:hint="eastAsia" w:ascii="宋体" w:hAnsi="宋体" w:eastAsia="宋体" w:cs="宋体"/>
                <w:b/>
                <w:bCs/>
                <w:spacing w:val="-11"/>
                <w:sz w:val="18"/>
                <w:szCs w:val="18"/>
                <w:lang w:eastAsia="en-US"/>
              </w:rPr>
              <w:t>(12)</w:t>
            </w:r>
          </w:p>
        </w:tc>
      </w:tr>
      <w:tr w14:paraId="223D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07B5525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2493F91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w:t>
            </w:r>
          </w:p>
        </w:tc>
        <w:tc>
          <w:tcPr>
            <w:tcW w:w="758" w:type="dxa"/>
            <w:tcBorders>
              <w:tl2br w:val="nil"/>
              <w:tr2bl w:val="nil"/>
            </w:tcBorders>
            <w:shd w:val="clear" w:color="auto" w:fill="auto"/>
            <w:vAlign w:val="center"/>
          </w:tcPr>
          <w:p w14:paraId="2EA8BE87">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14:paraId="7A51FA5F">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26274A1E">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17A06AA6">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3525245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6F25477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62C575B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0511480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14:paraId="06E43772">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582A75D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78" w:type="dxa"/>
            <w:gridSpan w:val="2"/>
            <w:tcBorders>
              <w:tl2br w:val="nil"/>
              <w:tr2bl w:val="nil"/>
            </w:tcBorders>
            <w:shd w:val="clear" w:color="auto" w:fill="auto"/>
            <w:vAlign w:val="center"/>
          </w:tcPr>
          <w:p w14:paraId="10DF5D8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04" w:type="dxa"/>
            <w:gridSpan w:val="2"/>
            <w:tcBorders>
              <w:tl2br w:val="nil"/>
              <w:tr2bl w:val="nil"/>
            </w:tcBorders>
            <w:shd w:val="clear" w:color="auto" w:fill="auto"/>
            <w:vAlign w:val="center"/>
          </w:tcPr>
          <w:p w14:paraId="736F7675">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0F0D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4" w:hRule="exact"/>
          <w:jc w:val="center"/>
        </w:trPr>
        <w:tc>
          <w:tcPr>
            <w:tcW w:w="530" w:type="dxa"/>
            <w:vMerge w:val="continue"/>
            <w:tcBorders>
              <w:tl2br w:val="nil"/>
              <w:tr2bl w:val="nil"/>
            </w:tcBorders>
            <w:shd w:val="clear" w:color="auto" w:fill="auto"/>
            <w:vAlign w:val="center"/>
          </w:tcPr>
          <w:p w14:paraId="2CAE5AC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4CCB25F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化学需氧量</w:t>
            </w:r>
          </w:p>
        </w:tc>
        <w:tc>
          <w:tcPr>
            <w:tcW w:w="758" w:type="dxa"/>
            <w:tcBorders>
              <w:tl2br w:val="nil"/>
              <w:tr2bl w:val="nil"/>
            </w:tcBorders>
            <w:shd w:val="clear" w:color="auto" w:fill="auto"/>
            <w:vAlign w:val="center"/>
          </w:tcPr>
          <w:p w14:paraId="5FF762AA">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14:paraId="47C35D14">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52B86D0C">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0A5AFCB7">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2B66A05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7A08893F">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p>
        </w:tc>
        <w:tc>
          <w:tcPr>
            <w:tcW w:w="1185" w:type="dxa"/>
            <w:tcBorders>
              <w:tl2br w:val="nil"/>
              <w:tr2bl w:val="nil"/>
            </w:tcBorders>
            <w:shd w:val="clear" w:color="auto" w:fill="auto"/>
            <w:vAlign w:val="center"/>
          </w:tcPr>
          <w:p w14:paraId="6D9FBB63">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1E61FAD0">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2D163A34">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3277885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138FA52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3AEA973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0CB6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33E1F6D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682A79A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氨氮</w:t>
            </w:r>
          </w:p>
        </w:tc>
        <w:tc>
          <w:tcPr>
            <w:tcW w:w="758" w:type="dxa"/>
            <w:tcBorders>
              <w:tl2br w:val="nil"/>
              <w:tr2bl w:val="nil"/>
            </w:tcBorders>
            <w:shd w:val="clear" w:color="auto" w:fill="auto"/>
            <w:vAlign w:val="center"/>
          </w:tcPr>
          <w:p w14:paraId="110EF8B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14:paraId="46C95FCC">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56459C97">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7F135A33">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4EC1C4CC">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50699F3A">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p>
        </w:tc>
        <w:tc>
          <w:tcPr>
            <w:tcW w:w="1185" w:type="dxa"/>
            <w:tcBorders>
              <w:tl2br w:val="nil"/>
              <w:tr2bl w:val="nil"/>
            </w:tcBorders>
            <w:shd w:val="clear" w:color="auto" w:fill="auto"/>
            <w:vAlign w:val="center"/>
          </w:tcPr>
          <w:p w14:paraId="6274117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5C4B1B7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626FF370">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0E2642E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7772E0F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392A65AB">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56B1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exact"/>
          <w:jc w:val="center"/>
        </w:trPr>
        <w:tc>
          <w:tcPr>
            <w:tcW w:w="530" w:type="dxa"/>
            <w:vMerge w:val="continue"/>
            <w:tcBorders>
              <w:tl2br w:val="nil"/>
              <w:tr2bl w:val="nil"/>
            </w:tcBorders>
            <w:shd w:val="clear" w:color="auto" w:fill="auto"/>
            <w:vAlign w:val="center"/>
          </w:tcPr>
          <w:p w14:paraId="511C789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49FDFD3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石油类</w:t>
            </w:r>
          </w:p>
        </w:tc>
        <w:tc>
          <w:tcPr>
            <w:tcW w:w="758" w:type="dxa"/>
            <w:tcBorders>
              <w:tl2br w:val="nil"/>
              <w:tr2bl w:val="nil"/>
            </w:tcBorders>
            <w:shd w:val="clear" w:color="auto" w:fill="auto"/>
            <w:vAlign w:val="center"/>
          </w:tcPr>
          <w:p w14:paraId="5C17789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p>
        </w:tc>
        <w:tc>
          <w:tcPr>
            <w:tcW w:w="967" w:type="dxa"/>
            <w:tcBorders>
              <w:tl2br w:val="nil"/>
              <w:tr2bl w:val="nil"/>
            </w:tcBorders>
            <w:shd w:val="clear" w:color="auto" w:fill="auto"/>
            <w:vAlign w:val="top"/>
          </w:tcPr>
          <w:p w14:paraId="7E62E2C4">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3DA81D0B">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3558981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31E8016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336AC38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5B29A1E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4DCEC233">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5DCBE7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3C6AC200">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5E1767E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904" w:type="dxa"/>
            <w:gridSpan w:val="2"/>
            <w:tcBorders>
              <w:tl2br w:val="nil"/>
              <w:tr2bl w:val="nil"/>
            </w:tcBorders>
            <w:shd w:val="clear" w:color="auto" w:fill="auto"/>
            <w:vAlign w:val="center"/>
          </w:tcPr>
          <w:p w14:paraId="05F5B11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r>
      <w:tr w14:paraId="62D1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4598AD1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A7D4B8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废气</w:t>
            </w:r>
          </w:p>
        </w:tc>
        <w:tc>
          <w:tcPr>
            <w:tcW w:w="758" w:type="dxa"/>
            <w:tcBorders>
              <w:tl2br w:val="nil"/>
              <w:tr2bl w:val="nil"/>
            </w:tcBorders>
            <w:shd w:val="clear" w:color="auto" w:fill="auto"/>
            <w:vAlign w:val="center"/>
          </w:tcPr>
          <w:p w14:paraId="55FA47E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41FA67F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center"/>
          </w:tcPr>
          <w:p w14:paraId="246A5C5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4E29498E">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21A0976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23CA1F8D">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185" w:type="dxa"/>
            <w:tcBorders>
              <w:tl2br w:val="nil"/>
              <w:tr2bl w:val="nil"/>
            </w:tcBorders>
            <w:shd w:val="clear" w:color="auto" w:fill="auto"/>
            <w:vAlign w:val="center"/>
          </w:tcPr>
          <w:p w14:paraId="1B6497C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42C61A4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69E32865">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3986A93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352EF37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904" w:type="dxa"/>
            <w:gridSpan w:val="2"/>
            <w:tcBorders>
              <w:tl2br w:val="nil"/>
              <w:tr2bl w:val="nil"/>
            </w:tcBorders>
            <w:shd w:val="clear" w:color="auto" w:fill="auto"/>
            <w:vAlign w:val="center"/>
          </w:tcPr>
          <w:p w14:paraId="1A45F50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4200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4B7C3F1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68C30F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二氧化硫</w:t>
            </w:r>
          </w:p>
        </w:tc>
        <w:tc>
          <w:tcPr>
            <w:tcW w:w="758" w:type="dxa"/>
            <w:tcBorders>
              <w:tl2br w:val="nil"/>
              <w:tr2bl w:val="nil"/>
            </w:tcBorders>
            <w:shd w:val="clear" w:color="auto" w:fill="auto"/>
            <w:vAlign w:val="center"/>
          </w:tcPr>
          <w:p w14:paraId="3A8C0F8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3A06184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51E4CC0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0ABBB82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6A8D5F7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744809D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47A6DF8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4BF9D62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14:paraId="33710FE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4A3BA4D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3866518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04" w:type="dxa"/>
            <w:gridSpan w:val="2"/>
            <w:tcBorders>
              <w:tl2br w:val="nil"/>
              <w:tr2bl w:val="nil"/>
            </w:tcBorders>
            <w:shd w:val="clear" w:color="auto" w:fill="auto"/>
            <w:vAlign w:val="center"/>
          </w:tcPr>
          <w:p w14:paraId="62699E0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6E2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083656C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6A00FEE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烟尘</w:t>
            </w:r>
          </w:p>
        </w:tc>
        <w:tc>
          <w:tcPr>
            <w:tcW w:w="758" w:type="dxa"/>
            <w:tcBorders>
              <w:tl2br w:val="nil"/>
              <w:tr2bl w:val="nil"/>
            </w:tcBorders>
            <w:shd w:val="clear" w:color="auto" w:fill="auto"/>
            <w:vAlign w:val="center"/>
          </w:tcPr>
          <w:p w14:paraId="0D39029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4D2B16F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51E63D7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25EF9161">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652C6F8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0E0C781B">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185" w:type="dxa"/>
            <w:tcBorders>
              <w:tl2br w:val="nil"/>
              <w:tr2bl w:val="nil"/>
            </w:tcBorders>
            <w:shd w:val="clear" w:color="auto" w:fill="auto"/>
            <w:vAlign w:val="center"/>
          </w:tcPr>
          <w:p w14:paraId="7CFF8DD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64B35E5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68B36BE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455D46A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6F37C96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58F7BC1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5854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7C8F8DD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D87AF2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工业粉尘</w:t>
            </w:r>
          </w:p>
        </w:tc>
        <w:tc>
          <w:tcPr>
            <w:tcW w:w="758" w:type="dxa"/>
            <w:tcBorders>
              <w:tl2br w:val="nil"/>
              <w:tr2bl w:val="nil"/>
            </w:tcBorders>
            <w:shd w:val="clear" w:color="auto" w:fill="auto"/>
            <w:vAlign w:val="center"/>
          </w:tcPr>
          <w:p w14:paraId="315BF28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45F21B9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59D18FB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5CFA00D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448A10E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0D9BBE1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346C350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6409CFF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096B52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0AD214F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0E3E462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1DE9524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3DA6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47BDCB3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F1FA8C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氮氧化物</w:t>
            </w:r>
          </w:p>
        </w:tc>
        <w:tc>
          <w:tcPr>
            <w:tcW w:w="758" w:type="dxa"/>
            <w:tcBorders>
              <w:tl2br w:val="nil"/>
              <w:tr2bl w:val="nil"/>
            </w:tcBorders>
            <w:shd w:val="clear" w:color="auto" w:fill="auto"/>
            <w:vAlign w:val="center"/>
          </w:tcPr>
          <w:p w14:paraId="4CA1CA4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76A5CFD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6764F2D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56F1BB1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77F9AF3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1B531D9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4309071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4F03879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7B806A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7D3E52D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31B2BB8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78B463B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3C6C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9" w:hRule="exact"/>
          <w:jc w:val="center"/>
        </w:trPr>
        <w:tc>
          <w:tcPr>
            <w:tcW w:w="530" w:type="dxa"/>
            <w:vMerge w:val="continue"/>
            <w:tcBorders>
              <w:tl2br w:val="nil"/>
              <w:tr2bl w:val="nil"/>
            </w:tcBorders>
            <w:shd w:val="clear" w:color="auto" w:fill="auto"/>
            <w:vAlign w:val="center"/>
          </w:tcPr>
          <w:p w14:paraId="1BE82A9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EDD19EE">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挥发性有机物</w:t>
            </w:r>
          </w:p>
        </w:tc>
        <w:tc>
          <w:tcPr>
            <w:tcW w:w="758" w:type="dxa"/>
            <w:tcBorders>
              <w:tl2br w:val="nil"/>
              <w:tr2bl w:val="nil"/>
            </w:tcBorders>
            <w:shd w:val="clear" w:color="auto" w:fill="auto"/>
            <w:vAlign w:val="center"/>
          </w:tcPr>
          <w:p w14:paraId="5A3D009A">
            <w:pPr>
              <w:keepNext w:val="0"/>
              <w:keepLines w:val="0"/>
              <w:suppressLineNumbers w:val="0"/>
              <w:spacing w:before="0" w:beforeAutospacing="0" w:after="0" w:afterAutospacing="0" w:line="260" w:lineRule="exact"/>
              <w:ind w:left="0" w:right="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w:t>
            </w:r>
          </w:p>
        </w:tc>
        <w:tc>
          <w:tcPr>
            <w:tcW w:w="967" w:type="dxa"/>
            <w:tcBorders>
              <w:tl2br w:val="nil"/>
              <w:tr2bl w:val="nil"/>
            </w:tcBorders>
            <w:shd w:val="clear" w:color="auto" w:fill="auto"/>
            <w:vAlign w:val="center"/>
          </w:tcPr>
          <w:p w14:paraId="3AB7D2A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1D851A7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w:t>
            </w:r>
          </w:p>
        </w:tc>
        <w:tc>
          <w:tcPr>
            <w:tcW w:w="679" w:type="dxa"/>
            <w:gridSpan w:val="2"/>
            <w:tcBorders>
              <w:tl2br w:val="nil"/>
              <w:tr2bl w:val="nil"/>
            </w:tcBorders>
            <w:shd w:val="clear" w:color="auto" w:fill="auto"/>
            <w:vAlign w:val="center"/>
          </w:tcPr>
          <w:p w14:paraId="0E30EBA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0.0085</w:t>
            </w:r>
          </w:p>
        </w:tc>
        <w:tc>
          <w:tcPr>
            <w:tcW w:w="1180" w:type="dxa"/>
            <w:gridSpan w:val="2"/>
            <w:tcBorders>
              <w:tl2br w:val="nil"/>
              <w:tr2bl w:val="nil"/>
            </w:tcBorders>
            <w:shd w:val="clear" w:color="auto" w:fill="auto"/>
            <w:vAlign w:val="center"/>
          </w:tcPr>
          <w:p w14:paraId="582E1A4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w:t>
            </w:r>
          </w:p>
        </w:tc>
        <w:tc>
          <w:tcPr>
            <w:tcW w:w="1048" w:type="dxa"/>
            <w:gridSpan w:val="2"/>
            <w:tcBorders>
              <w:tl2br w:val="nil"/>
              <w:tr2bl w:val="nil"/>
            </w:tcBorders>
            <w:shd w:val="clear" w:color="auto" w:fill="auto"/>
            <w:vAlign w:val="center"/>
          </w:tcPr>
          <w:p w14:paraId="2C4A981C">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0.0085</w:t>
            </w:r>
          </w:p>
        </w:tc>
        <w:tc>
          <w:tcPr>
            <w:tcW w:w="1185" w:type="dxa"/>
            <w:tcBorders>
              <w:tl2br w:val="nil"/>
              <w:tr2bl w:val="nil"/>
            </w:tcBorders>
            <w:shd w:val="clear" w:color="auto" w:fill="auto"/>
            <w:vAlign w:val="center"/>
          </w:tcPr>
          <w:p w14:paraId="0AC2F76B">
            <w:pPr>
              <w:keepNext w:val="0"/>
              <w:keepLines w:val="0"/>
              <w:suppressLineNumbers w:val="0"/>
              <w:spacing w:before="0" w:beforeAutospacing="0" w:after="0" w:afterAutospacing="0" w:line="260" w:lineRule="exact"/>
              <w:ind w:left="0" w:leftChars="0" w:right="0" w:rightChars="0"/>
              <w:jc w:val="both"/>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 xml:space="preserve">      /</w:t>
            </w:r>
          </w:p>
        </w:tc>
        <w:tc>
          <w:tcPr>
            <w:tcW w:w="1973" w:type="dxa"/>
            <w:tcBorders>
              <w:tl2br w:val="nil"/>
              <w:tr2bl w:val="nil"/>
            </w:tcBorders>
            <w:shd w:val="clear" w:color="auto" w:fill="auto"/>
            <w:vAlign w:val="center"/>
          </w:tcPr>
          <w:p w14:paraId="1FF1BAB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w:t>
            </w:r>
          </w:p>
        </w:tc>
        <w:tc>
          <w:tcPr>
            <w:tcW w:w="899" w:type="dxa"/>
            <w:tcBorders>
              <w:tl2br w:val="nil"/>
              <w:tr2bl w:val="nil"/>
            </w:tcBorders>
            <w:shd w:val="clear" w:color="auto" w:fill="auto"/>
            <w:vAlign w:val="center"/>
          </w:tcPr>
          <w:p w14:paraId="7F9B64B3">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0.0085</w:t>
            </w:r>
          </w:p>
        </w:tc>
        <w:tc>
          <w:tcPr>
            <w:tcW w:w="1062" w:type="dxa"/>
            <w:gridSpan w:val="2"/>
            <w:tcBorders>
              <w:tl2br w:val="nil"/>
              <w:tr2bl w:val="nil"/>
            </w:tcBorders>
            <w:shd w:val="clear" w:color="auto" w:fill="auto"/>
            <w:vAlign w:val="center"/>
          </w:tcPr>
          <w:p w14:paraId="5ADF828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w:t>
            </w:r>
          </w:p>
        </w:tc>
        <w:tc>
          <w:tcPr>
            <w:tcW w:w="1078" w:type="dxa"/>
            <w:gridSpan w:val="2"/>
            <w:tcBorders>
              <w:tl2br w:val="nil"/>
              <w:tr2bl w:val="nil"/>
            </w:tcBorders>
            <w:shd w:val="clear" w:color="auto" w:fill="auto"/>
            <w:vAlign w:val="center"/>
          </w:tcPr>
          <w:p w14:paraId="50BCBFB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04" w:type="dxa"/>
            <w:gridSpan w:val="2"/>
            <w:tcBorders>
              <w:tl2br w:val="nil"/>
              <w:tr2bl w:val="nil"/>
            </w:tcBorders>
            <w:shd w:val="clear" w:color="auto" w:fill="auto"/>
            <w:vAlign w:val="center"/>
          </w:tcPr>
          <w:p w14:paraId="4774F33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6FF1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513C349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restart"/>
            <w:tcBorders>
              <w:tl2br w:val="nil"/>
              <w:tr2bl w:val="nil"/>
            </w:tcBorders>
            <w:shd w:val="clear" w:color="auto" w:fill="auto"/>
            <w:vAlign w:val="center"/>
          </w:tcPr>
          <w:p w14:paraId="50CECEA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与项目有关的其他特征污染物</w:t>
            </w:r>
          </w:p>
        </w:tc>
        <w:tc>
          <w:tcPr>
            <w:tcW w:w="1042" w:type="dxa"/>
            <w:tcBorders>
              <w:tl2br w:val="nil"/>
              <w:tr2bl w:val="nil"/>
            </w:tcBorders>
            <w:shd w:val="clear" w:color="auto" w:fill="auto"/>
            <w:vAlign w:val="center"/>
          </w:tcPr>
          <w:p w14:paraId="3D17406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SS</w:t>
            </w:r>
          </w:p>
        </w:tc>
        <w:tc>
          <w:tcPr>
            <w:tcW w:w="758" w:type="dxa"/>
            <w:tcBorders>
              <w:tl2br w:val="nil"/>
              <w:tr2bl w:val="nil"/>
            </w:tcBorders>
            <w:shd w:val="clear" w:color="auto" w:fill="auto"/>
            <w:vAlign w:val="center"/>
          </w:tcPr>
          <w:p w14:paraId="1FACC70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26F9F95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486221D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62D5613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27724F3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3B134A4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406B46B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6221749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038D826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55151C4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7C14EB0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16431B4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101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exact"/>
          <w:jc w:val="center"/>
        </w:trPr>
        <w:tc>
          <w:tcPr>
            <w:tcW w:w="530" w:type="dxa"/>
            <w:vMerge w:val="continue"/>
            <w:tcBorders>
              <w:tl2br w:val="nil"/>
              <w:tr2bl w:val="nil"/>
            </w:tcBorders>
            <w:shd w:val="clear" w:color="auto" w:fill="auto"/>
            <w:vAlign w:val="center"/>
          </w:tcPr>
          <w:p w14:paraId="0AA7DF3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continue"/>
            <w:tcBorders>
              <w:tl2br w:val="nil"/>
              <w:tr2bl w:val="nil"/>
            </w:tcBorders>
            <w:shd w:val="clear" w:color="auto" w:fill="auto"/>
            <w:vAlign w:val="center"/>
          </w:tcPr>
          <w:p w14:paraId="4FE9344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42" w:type="dxa"/>
            <w:tcBorders>
              <w:tl2br w:val="nil"/>
              <w:tr2bl w:val="nil"/>
            </w:tcBorders>
            <w:shd w:val="clear" w:color="auto" w:fill="auto"/>
            <w:vAlign w:val="center"/>
          </w:tcPr>
          <w:p w14:paraId="1652CB0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总磷</w:t>
            </w:r>
          </w:p>
        </w:tc>
        <w:tc>
          <w:tcPr>
            <w:tcW w:w="758" w:type="dxa"/>
            <w:tcBorders>
              <w:tl2br w:val="nil"/>
              <w:tr2bl w:val="nil"/>
            </w:tcBorders>
            <w:shd w:val="clear" w:color="auto" w:fill="auto"/>
            <w:vAlign w:val="center"/>
          </w:tcPr>
          <w:p w14:paraId="11EC1DD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51C4C4F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5244FFA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4E17DD7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383A266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668AC7E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5" w:type="dxa"/>
            <w:tcBorders>
              <w:tl2br w:val="nil"/>
              <w:tr2bl w:val="nil"/>
            </w:tcBorders>
            <w:shd w:val="clear" w:color="auto" w:fill="auto"/>
            <w:vAlign w:val="center"/>
          </w:tcPr>
          <w:p w14:paraId="0CF4C19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973" w:type="dxa"/>
            <w:tcBorders>
              <w:tl2br w:val="nil"/>
              <w:tr2bl w:val="nil"/>
            </w:tcBorders>
            <w:shd w:val="clear" w:color="auto" w:fill="auto"/>
            <w:vAlign w:val="center"/>
          </w:tcPr>
          <w:p w14:paraId="307530D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4CAE727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51466D7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6665D9E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04" w:type="dxa"/>
            <w:gridSpan w:val="2"/>
            <w:tcBorders>
              <w:tl2br w:val="nil"/>
              <w:tr2bl w:val="nil"/>
            </w:tcBorders>
            <w:shd w:val="clear" w:color="auto" w:fill="auto"/>
            <w:vAlign w:val="center"/>
          </w:tcPr>
          <w:p w14:paraId="46CD019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bl>
    <w:p w14:paraId="181E0BA8">
      <w:pPr>
        <w:rPr>
          <w:rFonts w:hint="default" w:ascii="Times New Roman" w:hAnsi="Times New Roman" w:cs="Times New Roman"/>
          <w:b/>
          <w:bCs/>
          <w:sz w:val="32"/>
          <w:szCs w:val="32"/>
          <w:lang w:val="en-US" w:eastAsia="zh-CN"/>
        </w:rPr>
      </w:pPr>
      <w:r>
        <w:rPr>
          <w:rFonts w:ascii="Times New Roman" w:hAnsi="Times New Roman" w:cs="Times New Roman"/>
          <w:b/>
          <w:bCs/>
          <w:sz w:val="18"/>
          <w:szCs w:val="18"/>
        </w:rPr>
        <w:t>注：</w:t>
      </w:r>
      <w:r>
        <w:rPr>
          <w:rFonts w:ascii="Times New Roman" w:hAnsi="Times New Roman" w:cs="Times New Roman"/>
          <w:spacing w:val="-10"/>
          <w:sz w:val="18"/>
          <w:szCs w:val="18"/>
        </w:rPr>
        <w:t>1</w:t>
      </w:r>
      <w:r>
        <w:rPr>
          <w:rFonts w:ascii="Times New Roman" w:hAnsi="Times New Roman" w:cs="Times New Roman"/>
          <w:sz w:val="18"/>
          <w:szCs w:val="18"/>
        </w:rPr>
        <w:t>、排放増减量</w:t>
      </w:r>
      <w:r>
        <w:rPr>
          <w:rFonts w:ascii="Times New Roman" w:hAnsi="Times New Roman" w:cs="Times New Roman"/>
          <w:spacing w:val="-10"/>
          <w:sz w:val="18"/>
          <w:szCs w:val="18"/>
        </w:rPr>
        <w:t>：（+ )</w:t>
      </w:r>
      <w:r>
        <w:rPr>
          <w:rFonts w:ascii="Times New Roman" w:hAnsi="Times New Roman" w:cs="Times New Roman"/>
          <w:sz w:val="18"/>
          <w:szCs w:val="18"/>
        </w:rPr>
        <w:t>表示增加，（</w:t>
      </w:r>
      <w:r>
        <w:rPr>
          <w:rFonts w:ascii="Times New Roman" w:hAnsi="Times New Roman" w:cs="Times New Roman"/>
          <w:spacing w:val="-10"/>
          <w:sz w:val="18"/>
          <w:szCs w:val="18"/>
        </w:rPr>
        <w:t>-)</w:t>
      </w:r>
      <w:r>
        <w:rPr>
          <w:rFonts w:ascii="Times New Roman" w:hAnsi="Times New Roman" w:cs="Times New Roman"/>
          <w:sz w:val="18"/>
          <w:szCs w:val="18"/>
        </w:rPr>
        <w:t>表示减少。</w:t>
      </w:r>
      <w:r>
        <w:rPr>
          <w:rFonts w:ascii="Times New Roman" w:hAnsi="Times New Roman" w:cs="Times New Roman"/>
          <w:spacing w:val="-10"/>
          <w:sz w:val="18"/>
          <w:szCs w:val="18"/>
        </w:rPr>
        <w:t>2</w:t>
      </w:r>
      <w:r>
        <w:rPr>
          <w:rFonts w:ascii="Times New Roman" w:hAnsi="Times New Roman" w:cs="Times New Roman"/>
          <w:sz w:val="18"/>
          <w:szCs w:val="18"/>
        </w:rPr>
        <w:t>、</w:t>
      </w:r>
      <w:r>
        <w:rPr>
          <w:rFonts w:ascii="Times New Roman" w:hAnsi="Times New Roman" w:cs="Times New Roman"/>
          <w:spacing w:val="-10"/>
          <w:sz w:val="18"/>
          <w:szCs w:val="18"/>
        </w:rPr>
        <w:t>(12)=(6)-(8)-(11) ,( 9 ) = (4)-(5)-(8)- (11) + ( 1 )</w:t>
      </w:r>
      <w:r>
        <w:rPr>
          <w:rFonts w:ascii="Times New Roman" w:hAnsi="Times New Roman" w:cs="Times New Roman"/>
          <w:sz w:val="18"/>
          <w:szCs w:val="18"/>
        </w:rPr>
        <w:t>。</w:t>
      </w:r>
      <w:r>
        <w:rPr>
          <w:rFonts w:ascii="Times New Roman" w:hAnsi="Times New Roman" w:cs="Times New Roman"/>
          <w:spacing w:val="-10"/>
          <w:sz w:val="18"/>
          <w:szCs w:val="18"/>
        </w:rPr>
        <w:t>3</w:t>
      </w:r>
      <w:r>
        <w:rPr>
          <w:rFonts w:ascii="Times New Roman" w:hAnsi="Times New Roman" w:cs="Times New Roman"/>
          <w:sz w:val="18"/>
          <w:szCs w:val="18"/>
        </w:rPr>
        <w:t>、计量单位：废水排放量一万吨</w:t>
      </w:r>
      <w:r>
        <w:rPr>
          <w:rFonts w:ascii="Times New Roman" w:hAnsi="Times New Roman" w:cs="Times New Roman"/>
          <w:spacing w:val="-10"/>
          <w:sz w:val="18"/>
          <w:szCs w:val="18"/>
        </w:rPr>
        <w:t>/</w:t>
      </w:r>
      <w:r>
        <w:rPr>
          <w:rFonts w:ascii="Times New Roman" w:hAnsi="Times New Roman" w:cs="Times New Roman"/>
          <w:sz w:val="18"/>
          <w:szCs w:val="18"/>
        </w:rPr>
        <w:t>年；废气排放量一一万标立方米</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w:t>
      </w:r>
      <w:r>
        <w:rPr>
          <w:rFonts w:ascii="Times New Roman" w:hAnsi="Times New Roman" w:cs="Times New Roman"/>
          <w:sz w:val="18"/>
          <w:szCs w:val="18"/>
        </w:rPr>
        <w:t>工业固体废物排放量一万吨</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 xml:space="preserve">; </w:t>
      </w:r>
      <w:r>
        <w:rPr>
          <w:rFonts w:ascii="Times New Roman" w:hAnsi="Times New Roman" w:cs="Times New Roman"/>
          <w:sz w:val="18"/>
          <w:szCs w:val="18"/>
        </w:rPr>
        <w:t>水污染物排放浓度一毫克/升</w:t>
      </w:r>
      <w:bookmarkStart w:id="87" w:name="_GoBack"/>
      <w:bookmarkEnd w:id="87"/>
    </w:p>
    <w:sectPr>
      <w:footerReference r:id="rId6" w:type="default"/>
      <w:pgSz w:w="16838" w:h="11906" w:orient="landscape"/>
      <w:pgMar w:top="1400" w:right="1440" w:bottom="14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长城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08C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22BB">
    <w:pPr>
      <w:pStyle w:val="12"/>
    </w:pPr>
    <w:r>
      <w:rPr>
        <w:sz w:val="18"/>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A7B304B">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5400">
    <w:pPr>
      <w:pStyle w:val="12"/>
      <w:jc w:val="center"/>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A10DDB7">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w:r>
  </w:p>
  <w:p w14:paraId="10B819E0">
    <w:pPr>
      <w:pStyle w:val="12"/>
      <w:jc w:val="both"/>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FD27">
    <w:pPr>
      <w:pStyle w:val="13"/>
      <w:pBdr>
        <w:bottom w:val="none" w:color="auto" w:sz="0" w:space="1"/>
      </w:pBdr>
    </w:pPr>
  </w:p>
  <w:p w14:paraId="6B59643D">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A8618"/>
    <w:multiLevelType w:val="singleLevel"/>
    <w:tmpl w:val="395A8618"/>
    <w:lvl w:ilvl="0" w:tentative="0">
      <w:start w:val="1"/>
      <w:numFmt w:val="decimal"/>
      <w:suff w:val="nothing"/>
      <w:lvlText w:val="（%1）"/>
      <w:lvlJc w:val="left"/>
    </w:lvl>
  </w:abstractNum>
  <w:abstractNum w:abstractNumId="1">
    <w:nsid w:val="59254340"/>
    <w:multiLevelType w:val="singleLevel"/>
    <w:tmpl w:val="5925434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wODA3NTk0ZGE3Y2ExNDFkNzZmNDIwNzI5M2E1NjQifQ=="/>
  </w:docVars>
  <w:rsids>
    <w:rsidRoot w:val="00E27137"/>
    <w:rsid w:val="000016F6"/>
    <w:rsid w:val="00002577"/>
    <w:rsid w:val="000044BB"/>
    <w:rsid w:val="00006847"/>
    <w:rsid w:val="000069D2"/>
    <w:rsid w:val="00010AFB"/>
    <w:rsid w:val="00020EA1"/>
    <w:rsid w:val="00026491"/>
    <w:rsid w:val="00026510"/>
    <w:rsid w:val="00033386"/>
    <w:rsid w:val="00034F90"/>
    <w:rsid w:val="00037EA7"/>
    <w:rsid w:val="00043632"/>
    <w:rsid w:val="0004543C"/>
    <w:rsid w:val="000476AD"/>
    <w:rsid w:val="00052807"/>
    <w:rsid w:val="00054221"/>
    <w:rsid w:val="00055660"/>
    <w:rsid w:val="00062C14"/>
    <w:rsid w:val="00063B5A"/>
    <w:rsid w:val="00065D4B"/>
    <w:rsid w:val="00067081"/>
    <w:rsid w:val="00072031"/>
    <w:rsid w:val="000731AD"/>
    <w:rsid w:val="000742AB"/>
    <w:rsid w:val="000770F4"/>
    <w:rsid w:val="0008084C"/>
    <w:rsid w:val="00080E84"/>
    <w:rsid w:val="000811B5"/>
    <w:rsid w:val="00081231"/>
    <w:rsid w:val="00084860"/>
    <w:rsid w:val="00084E42"/>
    <w:rsid w:val="000855E5"/>
    <w:rsid w:val="000928A4"/>
    <w:rsid w:val="00096701"/>
    <w:rsid w:val="000A003E"/>
    <w:rsid w:val="000A3A1E"/>
    <w:rsid w:val="000A5126"/>
    <w:rsid w:val="000A5CBA"/>
    <w:rsid w:val="000A69AD"/>
    <w:rsid w:val="000B401A"/>
    <w:rsid w:val="000C038C"/>
    <w:rsid w:val="000C08F2"/>
    <w:rsid w:val="000C3FB9"/>
    <w:rsid w:val="000C63AE"/>
    <w:rsid w:val="000C7F72"/>
    <w:rsid w:val="000D1216"/>
    <w:rsid w:val="000D22CB"/>
    <w:rsid w:val="000D3116"/>
    <w:rsid w:val="000D77A3"/>
    <w:rsid w:val="000E1936"/>
    <w:rsid w:val="000E257B"/>
    <w:rsid w:val="000E2F5A"/>
    <w:rsid w:val="000E3D42"/>
    <w:rsid w:val="000E75CD"/>
    <w:rsid w:val="000F08FA"/>
    <w:rsid w:val="000F50C4"/>
    <w:rsid w:val="000F661F"/>
    <w:rsid w:val="000F73BF"/>
    <w:rsid w:val="000F73DF"/>
    <w:rsid w:val="00104F02"/>
    <w:rsid w:val="00105636"/>
    <w:rsid w:val="00105850"/>
    <w:rsid w:val="001067C1"/>
    <w:rsid w:val="00107161"/>
    <w:rsid w:val="00112523"/>
    <w:rsid w:val="00113797"/>
    <w:rsid w:val="001154A5"/>
    <w:rsid w:val="001163C3"/>
    <w:rsid w:val="00116B43"/>
    <w:rsid w:val="00117968"/>
    <w:rsid w:val="00120BE7"/>
    <w:rsid w:val="00121513"/>
    <w:rsid w:val="0012461F"/>
    <w:rsid w:val="0012783B"/>
    <w:rsid w:val="00132F30"/>
    <w:rsid w:val="00133CC5"/>
    <w:rsid w:val="0014301F"/>
    <w:rsid w:val="00147508"/>
    <w:rsid w:val="00155585"/>
    <w:rsid w:val="00156FC6"/>
    <w:rsid w:val="0015708B"/>
    <w:rsid w:val="00157996"/>
    <w:rsid w:val="00157E73"/>
    <w:rsid w:val="00160344"/>
    <w:rsid w:val="00167142"/>
    <w:rsid w:val="001702BC"/>
    <w:rsid w:val="0017112B"/>
    <w:rsid w:val="001767BC"/>
    <w:rsid w:val="00176E7A"/>
    <w:rsid w:val="00180EAD"/>
    <w:rsid w:val="00181321"/>
    <w:rsid w:val="001821AC"/>
    <w:rsid w:val="00185868"/>
    <w:rsid w:val="00186251"/>
    <w:rsid w:val="00192C07"/>
    <w:rsid w:val="00192D01"/>
    <w:rsid w:val="001A3AB7"/>
    <w:rsid w:val="001A65AE"/>
    <w:rsid w:val="001A7FEB"/>
    <w:rsid w:val="001B0BA3"/>
    <w:rsid w:val="001B1170"/>
    <w:rsid w:val="001B23D4"/>
    <w:rsid w:val="001B31B6"/>
    <w:rsid w:val="001B75A6"/>
    <w:rsid w:val="001C0D85"/>
    <w:rsid w:val="001C2C71"/>
    <w:rsid w:val="001C4BBA"/>
    <w:rsid w:val="001C5DE2"/>
    <w:rsid w:val="001C6600"/>
    <w:rsid w:val="001C6F5E"/>
    <w:rsid w:val="001D0046"/>
    <w:rsid w:val="001D0F73"/>
    <w:rsid w:val="001D1170"/>
    <w:rsid w:val="001D29C6"/>
    <w:rsid w:val="001E0745"/>
    <w:rsid w:val="001E263E"/>
    <w:rsid w:val="001E2E9F"/>
    <w:rsid w:val="001E3EF3"/>
    <w:rsid w:val="001E54C0"/>
    <w:rsid w:val="001E65CA"/>
    <w:rsid w:val="001E7EFE"/>
    <w:rsid w:val="0020382E"/>
    <w:rsid w:val="002055E3"/>
    <w:rsid w:val="00213C8E"/>
    <w:rsid w:val="0021554B"/>
    <w:rsid w:val="002212AC"/>
    <w:rsid w:val="0022145B"/>
    <w:rsid w:val="00222D9F"/>
    <w:rsid w:val="00222E83"/>
    <w:rsid w:val="00222FA7"/>
    <w:rsid w:val="002254C8"/>
    <w:rsid w:val="00226589"/>
    <w:rsid w:val="00227E98"/>
    <w:rsid w:val="00231CA0"/>
    <w:rsid w:val="00233720"/>
    <w:rsid w:val="002344D2"/>
    <w:rsid w:val="00235608"/>
    <w:rsid w:val="00244F05"/>
    <w:rsid w:val="00251337"/>
    <w:rsid w:val="0025206C"/>
    <w:rsid w:val="00252C78"/>
    <w:rsid w:val="00255520"/>
    <w:rsid w:val="002572FC"/>
    <w:rsid w:val="00262796"/>
    <w:rsid w:val="00265C8F"/>
    <w:rsid w:val="002708CF"/>
    <w:rsid w:val="00276797"/>
    <w:rsid w:val="0028127A"/>
    <w:rsid w:val="00281396"/>
    <w:rsid w:val="002827F1"/>
    <w:rsid w:val="002831EE"/>
    <w:rsid w:val="002838A7"/>
    <w:rsid w:val="002863BB"/>
    <w:rsid w:val="00287D3A"/>
    <w:rsid w:val="00291ABC"/>
    <w:rsid w:val="00292A5F"/>
    <w:rsid w:val="00292C98"/>
    <w:rsid w:val="00294632"/>
    <w:rsid w:val="002A3894"/>
    <w:rsid w:val="002A6209"/>
    <w:rsid w:val="002A723C"/>
    <w:rsid w:val="002A7DD4"/>
    <w:rsid w:val="002B1AC6"/>
    <w:rsid w:val="002B4030"/>
    <w:rsid w:val="002B432D"/>
    <w:rsid w:val="002C0A58"/>
    <w:rsid w:val="002C17A6"/>
    <w:rsid w:val="002C294C"/>
    <w:rsid w:val="002C6318"/>
    <w:rsid w:val="002C7598"/>
    <w:rsid w:val="002C79DA"/>
    <w:rsid w:val="002D216D"/>
    <w:rsid w:val="002D21DB"/>
    <w:rsid w:val="002E1437"/>
    <w:rsid w:val="002E438A"/>
    <w:rsid w:val="002E467E"/>
    <w:rsid w:val="002E5C92"/>
    <w:rsid w:val="002E624D"/>
    <w:rsid w:val="002F0B76"/>
    <w:rsid w:val="002F335B"/>
    <w:rsid w:val="002F6220"/>
    <w:rsid w:val="002F6951"/>
    <w:rsid w:val="002F766C"/>
    <w:rsid w:val="00300234"/>
    <w:rsid w:val="003039DA"/>
    <w:rsid w:val="003265EE"/>
    <w:rsid w:val="00326FB8"/>
    <w:rsid w:val="00333CC1"/>
    <w:rsid w:val="00335A1A"/>
    <w:rsid w:val="00336DC0"/>
    <w:rsid w:val="00346A41"/>
    <w:rsid w:val="00352B9F"/>
    <w:rsid w:val="00355B9F"/>
    <w:rsid w:val="00356E87"/>
    <w:rsid w:val="00361B24"/>
    <w:rsid w:val="00361D19"/>
    <w:rsid w:val="003620DE"/>
    <w:rsid w:val="00367F79"/>
    <w:rsid w:val="00370944"/>
    <w:rsid w:val="0037247B"/>
    <w:rsid w:val="00375992"/>
    <w:rsid w:val="003775B8"/>
    <w:rsid w:val="003801C6"/>
    <w:rsid w:val="00383566"/>
    <w:rsid w:val="00384C96"/>
    <w:rsid w:val="0038522C"/>
    <w:rsid w:val="00387BFD"/>
    <w:rsid w:val="0039208B"/>
    <w:rsid w:val="003A1D4C"/>
    <w:rsid w:val="003A2CB3"/>
    <w:rsid w:val="003A34B9"/>
    <w:rsid w:val="003A79BF"/>
    <w:rsid w:val="003B0947"/>
    <w:rsid w:val="003C7DD5"/>
    <w:rsid w:val="003D368B"/>
    <w:rsid w:val="003D5E33"/>
    <w:rsid w:val="003E0DE6"/>
    <w:rsid w:val="003E6CF3"/>
    <w:rsid w:val="003F174E"/>
    <w:rsid w:val="003F3366"/>
    <w:rsid w:val="003F419A"/>
    <w:rsid w:val="003F54E6"/>
    <w:rsid w:val="003F6F50"/>
    <w:rsid w:val="003F77BD"/>
    <w:rsid w:val="00400726"/>
    <w:rsid w:val="0040252D"/>
    <w:rsid w:val="00402826"/>
    <w:rsid w:val="004034EC"/>
    <w:rsid w:val="00403EB1"/>
    <w:rsid w:val="00405E2B"/>
    <w:rsid w:val="004076B9"/>
    <w:rsid w:val="00410524"/>
    <w:rsid w:val="00411308"/>
    <w:rsid w:val="0041224A"/>
    <w:rsid w:val="00412E2B"/>
    <w:rsid w:val="00414788"/>
    <w:rsid w:val="00424B8D"/>
    <w:rsid w:val="00425C80"/>
    <w:rsid w:val="00426CC4"/>
    <w:rsid w:val="00431776"/>
    <w:rsid w:val="004318BC"/>
    <w:rsid w:val="00432321"/>
    <w:rsid w:val="00436C61"/>
    <w:rsid w:val="004402C7"/>
    <w:rsid w:val="004409AC"/>
    <w:rsid w:val="00447542"/>
    <w:rsid w:val="00447863"/>
    <w:rsid w:val="004533C1"/>
    <w:rsid w:val="0045367D"/>
    <w:rsid w:val="00455CB0"/>
    <w:rsid w:val="004608E4"/>
    <w:rsid w:val="00465051"/>
    <w:rsid w:val="00466437"/>
    <w:rsid w:val="0047060B"/>
    <w:rsid w:val="00471371"/>
    <w:rsid w:val="004775C3"/>
    <w:rsid w:val="00482590"/>
    <w:rsid w:val="004850E0"/>
    <w:rsid w:val="00486EA6"/>
    <w:rsid w:val="00487C85"/>
    <w:rsid w:val="00490250"/>
    <w:rsid w:val="00492343"/>
    <w:rsid w:val="004963B4"/>
    <w:rsid w:val="004967F4"/>
    <w:rsid w:val="004A43CF"/>
    <w:rsid w:val="004A5CD1"/>
    <w:rsid w:val="004B3232"/>
    <w:rsid w:val="004C25AE"/>
    <w:rsid w:val="004C3A31"/>
    <w:rsid w:val="004C4223"/>
    <w:rsid w:val="004C61E7"/>
    <w:rsid w:val="004D2350"/>
    <w:rsid w:val="004D4D5C"/>
    <w:rsid w:val="004D71A6"/>
    <w:rsid w:val="004E00D7"/>
    <w:rsid w:val="004F1F2F"/>
    <w:rsid w:val="004F38CB"/>
    <w:rsid w:val="004F48F7"/>
    <w:rsid w:val="004F532D"/>
    <w:rsid w:val="004F55B2"/>
    <w:rsid w:val="004F6350"/>
    <w:rsid w:val="00501E0E"/>
    <w:rsid w:val="00506C72"/>
    <w:rsid w:val="00506D5E"/>
    <w:rsid w:val="005143D6"/>
    <w:rsid w:val="00514935"/>
    <w:rsid w:val="005155AC"/>
    <w:rsid w:val="00520F1A"/>
    <w:rsid w:val="0052202E"/>
    <w:rsid w:val="0052253D"/>
    <w:rsid w:val="00523633"/>
    <w:rsid w:val="00523EF6"/>
    <w:rsid w:val="00524460"/>
    <w:rsid w:val="00526C8E"/>
    <w:rsid w:val="00530A81"/>
    <w:rsid w:val="00531FE5"/>
    <w:rsid w:val="00537ACC"/>
    <w:rsid w:val="005405FF"/>
    <w:rsid w:val="00541C0B"/>
    <w:rsid w:val="00543169"/>
    <w:rsid w:val="00546245"/>
    <w:rsid w:val="00546399"/>
    <w:rsid w:val="0054726B"/>
    <w:rsid w:val="005474FA"/>
    <w:rsid w:val="005501E4"/>
    <w:rsid w:val="005510B9"/>
    <w:rsid w:val="00554115"/>
    <w:rsid w:val="005575AE"/>
    <w:rsid w:val="005600A1"/>
    <w:rsid w:val="005623AC"/>
    <w:rsid w:val="005648DA"/>
    <w:rsid w:val="00571FF7"/>
    <w:rsid w:val="005721E2"/>
    <w:rsid w:val="00572263"/>
    <w:rsid w:val="00574852"/>
    <w:rsid w:val="00575710"/>
    <w:rsid w:val="00577B5C"/>
    <w:rsid w:val="005808CE"/>
    <w:rsid w:val="00582BED"/>
    <w:rsid w:val="005834EB"/>
    <w:rsid w:val="00585AA8"/>
    <w:rsid w:val="005936BA"/>
    <w:rsid w:val="00595471"/>
    <w:rsid w:val="00595626"/>
    <w:rsid w:val="005957C5"/>
    <w:rsid w:val="005960AD"/>
    <w:rsid w:val="005963CA"/>
    <w:rsid w:val="00596A77"/>
    <w:rsid w:val="005A0D09"/>
    <w:rsid w:val="005A2006"/>
    <w:rsid w:val="005A26C8"/>
    <w:rsid w:val="005A4A6D"/>
    <w:rsid w:val="005A69B0"/>
    <w:rsid w:val="005B08BB"/>
    <w:rsid w:val="005B3597"/>
    <w:rsid w:val="005B4DA0"/>
    <w:rsid w:val="005B6949"/>
    <w:rsid w:val="005B6FCA"/>
    <w:rsid w:val="005B7CBC"/>
    <w:rsid w:val="005C12D5"/>
    <w:rsid w:val="005C359A"/>
    <w:rsid w:val="005C3CFD"/>
    <w:rsid w:val="005D2A75"/>
    <w:rsid w:val="005D3957"/>
    <w:rsid w:val="005D575A"/>
    <w:rsid w:val="005D5C17"/>
    <w:rsid w:val="005D7C35"/>
    <w:rsid w:val="005E0C03"/>
    <w:rsid w:val="005E1AA8"/>
    <w:rsid w:val="005E227E"/>
    <w:rsid w:val="005E249E"/>
    <w:rsid w:val="005E4EC1"/>
    <w:rsid w:val="005E7F7C"/>
    <w:rsid w:val="005F0E76"/>
    <w:rsid w:val="005F3916"/>
    <w:rsid w:val="005F3F70"/>
    <w:rsid w:val="005F7134"/>
    <w:rsid w:val="005F7564"/>
    <w:rsid w:val="00603F42"/>
    <w:rsid w:val="00604220"/>
    <w:rsid w:val="00604F14"/>
    <w:rsid w:val="00605FD0"/>
    <w:rsid w:val="006061AE"/>
    <w:rsid w:val="00611258"/>
    <w:rsid w:val="006141FA"/>
    <w:rsid w:val="006160CB"/>
    <w:rsid w:val="006200E0"/>
    <w:rsid w:val="00621993"/>
    <w:rsid w:val="00622956"/>
    <w:rsid w:val="00622B30"/>
    <w:rsid w:val="006237B1"/>
    <w:rsid w:val="00625038"/>
    <w:rsid w:val="0062547D"/>
    <w:rsid w:val="00625778"/>
    <w:rsid w:val="00627DEA"/>
    <w:rsid w:val="00630805"/>
    <w:rsid w:val="00630D99"/>
    <w:rsid w:val="0063116F"/>
    <w:rsid w:val="006347D3"/>
    <w:rsid w:val="00634DA1"/>
    <w:rsid w:val="0064197E"/>
    <w:rsid w:val="006423E1"/>
    <w:rsid w:val="006440CD"/>
    <w:rsid w:val="00655B40"/>
    <w:rsid w:val="006571BA"/>
    <w:rsid w:val="006578E5"/>
    <w:rsid w:val="00663DDB"/>
    <w:rsid w:val="006645CB"/>
    <w:rsid w:val="00665DB2"/>
    <w:rsid w:val="00671B10"/>
    <w:rsid w:val="00672B2E"/>
    <w:rsid w:val="006807DF"/>
    <w:rsid w:val="00687387"/>
    <w:rsid w:val="00687821"/>
    <w:rsid w:val="00694723"/>
    <w:rsid w:val="006967D8"/>
    <w:rsid w:val="00696B01"/>
    <w:rsid w:val="006A00C3"/>
    <w:rsid w:val="006A0E7E"/>
    <w:rsid w:val="006A2D53"/>
    <w:rsid w:val="006A3D03"/>
    <w:rsid w:val="006B00F8"/>
    <w:rsid w:val="006B04D7"/>
    <w:rsid w:val="006B55DB"/>
    <w:rsid w:val="006B766C"/>
    <w:rsid w:val="006C60F5"/>
    <w:rsid w:val="006C758E"/>
    <w:rsid w:val="006D1A26"/>
    <w:rsid w:val="006D3430"/>
    <w:rsid w:val="006D4BDC"/>
    <w:rsid w:val="006E4CEE"/>
    <w:rsid w:val="006E6D18"/>
    <w:rsid w:val="006F02FB"/>
    <w:rsid w:val="006F2E20"/>
    <w:rsid w:val="006F3DA8"/>
    <w:rsid w:val="006F48AA"/>
    <w:rsid w:val="006F6230"/>
    <w:rsid w:val="006F688D"/>
    <w:rsid w:val="006F77CF"/>
    <w:rsid w:val="00700C20"/>
    <w:rsid w:val="007015D9"/>
    <w:rsid w:val="007032F3"/>
    <w:rsid w:val="00705D42"/>
    <w:rsid w:val="00711354"/>
    <w:rsid w:val="00714A93"/>
    <w:rsid w:val="0071636E"/>
    <w:rsid w:val="007168D3"/>
    <w:rsid w:val="00716ACD"/>
    <w:rsid w:val="00720924"/>
    <w:rsid w:val="00722656"/>
    <w:rsid w:val="007255A3"/>
    <w:rsid w:val="00727C8B"/>
    <w:rsid w:val="007314A6"/>
    <w:rsid w:val="00733BDF"/>
    <w:rsid w:val="00734533"/>
    <w:rsid w:val="00734A37"/>
    <w:rsid w:val="007353C5"/>
    <w:rsid w:val="00736460"/>
    <w:rsid w:val="00736D45"/>
    <w:rsid w:val="00740DEE"/>
    <w:rsid w:val="00752DDF"/>
    <w:rsid w:val="00756BC5"/>
    <w:rsid w:val="0077086F"/>
    <w:rsid w:val="007739C6"/>
    <w:rsid w:val="007748D0"/>
    <w:rsid w:val="00776658"/>
    <w:rsid w:val="00776F32"/>
    <w:rsid w:val="00777560"/>
    <w:rsid w:val="007811C3"/>
    <w:rsid w:val="007837BF"/>
    <w:rsid w:val="0079090E"/>
    <w:rsid w:val="007915BA"/>
    <w:rsid w:val="00792DDE"/>
    <w:rsid w:val="007955B1"/>
    <w:rsid w:val="0079571A"/>
    <w:rsid w:val="0079652A"/>
    <w:rsid w:val="00796865"/>
    <w:rsid w:val="00797A62"/>
    <w:rsid w:val="007A0B2B"/>
    <w:rsid w:val="007A269D"/>
    <w:rsid w:val="007A30FA"/>
    <w:rsid w:val="007B3C42"/>
    <w:rsid w:val="007B4536"/>
    <w:rsid w:val="007C164E"/>
    <w:rsid w:val="007C5307"/>
    <w:rsid w:val="007D07FE"/>
    <w:rsid w:val="007D0CFF"/>
    <w:rsid w:val="007D2136"/>
    <w:rsid w:val="007D3E8E"/>
    <w:rsid w:val="007D3ED2"/>
    <w:rsid w:val="007D7E2F"/>
    <w:rsid w:val="007E2749"/>
    <w:rsid w:val="007E3619"/>
    <w:rsid w:val="007E4A1B"/>
    <w:rsid w:val="007E6023"/>
    <w:rsid w:val="007E7FD2"/>
    <w:rsid w:val="007F0A83"/>
    <w:rsid w:val="007F470C"/>
    <w:rsid w:val="007F5981"/>
    <w:rsid w:val="008013D2"/>
    <w:rsid w:val="00802612"/>
    <w:rsid w:val="00803536"/>
    <w:rsid w:val="008036A3"/>
    <w:rsid w:val="008064E7"/>
    <w:rsid w:val="00807EBF"/>
    <w:rsid w:val="00813187"/>
    <w:rsid w:val="008146DC"/>
    <w:rsid w:val="008160D6"/>
    <w:rsid w:val="00816900"/>
    <w:rsid w:val="00816D67"/>
    <w:rsid w:val="00816F97"/>
    <w:rsid w:val="008210D6"/>
    <w:rsid w:val="008225E7"/>
    <w:rsid w:val="008232F1"/>
    <w:rsid w:val="00823DF7"/>
    <w:rsid w:val="00824070"/>
    <w:rsid w:val="00826F6A"/>
    <w:rsid w:val="00834DFB"/>
    <w:rsid w:val="00836833"/>
    <w:rsid w:val="00842789"/>
    <w:rsid w:val="008431AC"/>
    <w:rsid w:val="00843A1D"/>
    <w:rsid w:val="00847A7E"/>
    <w:rsid w:val="00847BD9"/>
    <w:rsid w:val="008511D0"/>
    <w:rsid w:val="0085123B"/>
    <w:rsid w:val="0085184F"/>
    <w:rsid w:val="008536E1"/>
    <w:rsid w:val="00855FCA"/>
    <w:rsid w:val="00856A79"/>
    <w:rsid w:val="00856EC0"/>
    <w:rsid w:val="00863EBF"/>
    <w:rsid w:val="00875CEA"/>
    <w:rsid w:val="0087678E"/>
    <w:rsid w:val="008809C0"/>
    <w:rsid w:val="00883228"/>
    <w:rsid w:val="00883A5D"/>
    <w:rsid w:val="00883E16"/>
    <w:rsid w:val="0088628E"/>
    <w:rsid w:val="008863A7"/>
    <w:rsid w:val="008903F5"/>
    <w:rsid w:val="00893D41"/>
    <w:rsid w:val="00893EA0"/>
    <w:rsid w:val="008942B2"/>
    <w:rsid w:val="00894FFC"/>
    <w:rsid w:val="008A01B6"/>
    <w:rsid w:val="008A1338"/>
    <w:rsid w:val="008A1748"/>
    <w:rsid w:val="008B374D"/>
    <w:rsid w:val="008C1699"/>
    <w:rsid w:val="008C1B02"/>
    <w:rsid w:val="008C317B"/>
    <w:rsid w:val="008C3B0C"/>
    <w:rsid w:val="008C4DB7"/>
    <w:rsid w:val="008C5396"/>
    <w:rsid w:val="008C66E7"/>
    <w:rsid w:val="008C7882"/>
    <w:rsid w:val="008D42DB"/>
    <w:rsid w:val="008D7650"/>
    <w:rsid w:val="008E1DEE"/>
    <w:rsid w:val="008E76E7"/>
    <w:rsid w:val="008F2AF1"/>
    <w:rsid w:val="008F408E"/>
    <w:rsid w:val="008F581D"/>
    <w:rsid w:val="008F7263"/>
    <w:rsid w:val="00900669"/>
    <w:rsid w:val="009028EB"/>
    <w:rsid w:val="00903A04"/>
    <w:rsid w:val="009049BD"/>
    <w:rsid w:val="00904FD7"/>
    <w:rsid w:val="009147B9"/>
    <w:rsid w:val="00916AD3"/>
    <w:rsid w:val="00924C2E"/>
    <w:rsid w:val="00931018"/>
    <w:rsid w:val="00932691"/>
    <w:rsid w:val="0093375E"/>
    <w:rsid w:val="009344B5"/>
    <w:rsid w:val="00936A05"/>
    <w:rsid w:val="00937406"/>
    <w:rsid w:val="009376B8"/>
    <w:rsid w:val="00943DDB"/>
    <w:rsid w:val="00944B43"/>
    <w:rsid w:val="00946DC5"/>
    <w:rsid w:val="0094712A"/>
    <w:rsid w:val="00951205"/>
    <w:rsid w:val="00953E77"/>
    <w:rsid w:val="00957811"/>
    <w:rsid w:val="0096069F"/>
    <w:rsid w:val="0096083B"/>
    <w:rsid w:val="009614A8"/>
    <w:rsid w:val="009664D4"/>
    <w:rsid w:val="009670BC"/>
    <w:rsid w:val="0096746B"/>
    <w:rsid w:val="009730F3"/>
    <w:rsid w:val="009738DA"/>
    <w:rsid w:val="00977EC3"/>
    <w:rsid w:val="00981D18"/>
    <w:rsid w:val="009826A5"/>
    <w:rsid w:val="00990013"/>
    <w:rsid w:val="00990955"/>
    <w:rsid w:val="009A12E6"/>
    <w:rsid w:val="009A2ECC"/>
    <w:rsid w:val="009A40BB"/>
    <w:rsid w:val="009A768B"/>
    <w:rsid w:val="009B0312"/>
    <w:rsid w:val="009B194B"/>
    <w:rsid w:val="009B402E"/>
    <w:rsid w:val="009B5BC7"/>
    <w:rsid w:val="009C2EEE"/>
    <w:rsid w:val="009C2F3D"/>
    <w:rsid w:val="009C3A28"/>
    <w:rsid w:val="009C4211"/>
    <w:rsid w:val="009C4922"/>
    <w:rsid w:val="009C6EBE"/>
    <w:rsid w:val="009C7CF0"/>
    <w:rsid w:val="009D240C"/>
    <w:rsid w:val="009D5C00"/>
    <w:rsid w:val="009E04A5"/>
    <w:rsid w:val="009E21CF"/>
    <w:rsid w:val="009E5FEB"/>
    <w:rsid w:val="009F1DA3"/>
    <w:rsid w:val="009F375A"/>
    <w:rsid w:val="009F653E"/>
    <w:rsid w:val="009F756B"/>
    <w:rsid w:val="00A05BBC"/>
    <w:rsid w:val="00A07336"/>
    <w:rsid w:val="00A11EAC"/>
    <w:rsid w:val="00A144AB"/>
    <w:rsid w:val="00A144EE"/>
    <w:rsid w:val="00A14936"/>
    <w:rsid w:val="00A16D8A"/>
    <w:rsid w:val="00A20A3A"/>
    <w:rsid w:val="00A3085B"/>
    <w:rsid w:val="00A31198"/>
    <w:rsid w:val="00A31325"/>
    <w:rsid w:val="00A34975"/>
    <w:rsid w:val="00A34D34"/>
    <w:rsid w:val="00A44EE4"/>
    <w:rsid w:val="00A451BB"/>
    <w:rsid w:val="00A45CF3"/>
    <w:rsid w:val="00A4770C"/>
    <w:rsid w:val="00A617C2"/>
    <w:rsid w:val="00A62CA4"/>
    <w:rsid w:val="00A64146"/>
    <w:rsid w:val="00A67F0A"/>
    <w:rsid w:val="00A71CE8"/>
    <w:rsid w:val="00A74B52"/>
    <w:rsid w:val="00A74C80"/>
    <w:rsid w:val="00A74E60"/>
    <w:rsid w:val="00A75A03"/>
    <w:rsid w:val="00A771E3"/>
    <w:rsid w:val="00A77201"/>
    <w:rsid w:val="00A81F61"/>
    <w:rsid w:val="00A850A7"/>
    <w:rsid w:val="00A86882"/>
    <w:rsid w:val="00A91582"/>
    <w:rsid w:val="00A93D8D"/>
    <w:rsid w:val="00A965EF"/>
    <w:rsid w:val="00A96ADE"/>
    <w:rsid w:val="00AA1D12"/>
    <w:rsid w:val="00AA463E"/>
    <w:rsid w:val="00AA46F8"/>
    <w:rsid w:val="00AA6FB0"/>
    <w:rsid w:val="00AA7AD6"/>
    <w:rsid w:val="00AB3A2C"/>
    <w:rsid w:val="00AB7ED3"/>
    <w:rsid w:val="00AC1231"/>
    <w:rsid w:val="00AC18F6"/>
    <w:rsid w:val="00AC5325"/>
    <w:rsid w:val="00AC7130"/>
    <w:rsid w:val="00AD4737"/>
    <w:rsid w:val="00AD5214"/>
    <w:rsid w:val="00AD58D3"/>
    <w:rsid w:val="00AD664D"/>
    <w:rsid w:val="00AE1528"/>
    <w:rsid w:val="00AE3681"/>
    <w:rsid w:val="00AE387F"/>
    <w:rsid w:val="00AE49AA"/>
    <w:rsid w:val="00AE4D58"/>
    <w:rsid w:val="00AE6AA5"/>
    <w:rsid w:val="00AF4BEC"/>
    <w:rsid w:val="00AF7A76"/>
    <w:rsid w:val="00AF7C45"/>
    <w:rsid w:val="00B051D1"/>
    <w:rsid w:val="00B054A9"/>
    <w:rsid w:val="00B12404"/>
    <w:rsid w:val="00B12D88"/>
    <w:rsid w:val="00B138F6"/>
    <w:rsid w:val="00B13A68"/>
    <w:rsid w:val="00B14564"/>
    <w:rsid w:val="00B26253"/>
    <w:rsid w:val="00B27F50"/>
    <w:rsid w:val="00B32E17"/>
    <w:rsid w:val="00B3642F"/>
    <w:rsid w:val="00B37570"/>
    <w:rsid w:val="00B42AB5"/>
    <w:rsid w:val="00B432DF"/>
    <w:rsid w:val="00B45EAA"/>
    <w:rsid w:val="00B469A7"/>
    <w:rsid w:val="00B52E4F"/>
    <w:rsid w:val="00B540F3"/>
    <w:rsid w:val="00B54287"/>
    <w:rsid w:val="00B63CFD"/>
    <w:rsid w:val="00B642DB"/>
    <w:rsid w:val="00B64B71"/>
    <w:rsid w:val="00B65238"/>
    <w:rsid w:val="00B66159"/>
    <w:rsid w:val="00B672CC"/>
    <w:rsid w:val="00B70301"/>
    <w:rsid w:val="00B7224B"/>
    <w:rsid w:val="00B72AF1"/>
    <w:rsid w:val="00B74068"/>
    <w:rsid w:val="00B747E8"/>
    <w:rsid w:val="00B7504B"/>
    <w:rsid w:val="00B76710"/>
    <w:rsid w:val="00B80056"/>
    <w:rsid w:val="00B82964"/>
    <w:rsid w:val="00B831E8"/>
    <w:rsid w:val="00B84412"/>
    <w:rsid w:val="00B87171"/>
    <w:rsid w:val="00B94252"/>
    <w:rsid w:val="00BA3546"/>
    <w:rsid w:val="00BA3F5C"/>
    <w:rsid w:val="00BA4D6F"/>
    <w:rsid w:val="00BA4F4D"/>
    <w:rsid w:val="00BA57D6"/>
    <w:rsid w:val="00BA5AE5"/>
    <w:rsid w:val="00BA6288"/>
    <w:rsid w:val="00BB4FB5"/>
    <w:rsid w:val="00BB5106"/>
    <w:rsid w:val="00BB5CBC"/>
    <w:rsid w:val="00BC02A3"/>
    <w:rsid w:val="00BC260C"/>
    <w:rsid w:val="00BC62A1"/>
    <w:rsid w:val="00BC6457"/>
    <w:rsid w:val="00BD060F"/>
    <w:rsid w:val="00BD1F28"/>
    <w:rsid w:val="00BE0BED"/>
    <w:rsid w:val="00BE1139"/>
    <w:rsid w:val="00BE7713"/>
    <w:rsid w:val="00BE7775"/>
    <w:rsid w:val="00BE7FF6"/>
    <w:rsid w:val="00BF52BD"/>
    <w:rsid w:val="00BF575F"/>
    <w:rsid w:val="00BF5AC0"/>
    <w:rsid w:val="00C0609A"/>
    <w:rsid w:val="00C071E1"/>
    <w:rsid w:val="00C131F9"/>
    <w:rsid w:val="00C1337D"/>
    <w:rsid w:val="00C14029"/>
    <w:rsid w:val="00C21606"/>
    <w:rsid w:val="00C23DBC"/>
    <w:rsid w:val="00C2433C"/>
    <w:rsid w:val="00C2520D"/>
    <w:rsid w:val="00C25809"/>
    <w:rsid w:val="00C25FD3"/>
    <w:rsid w:val="00C31E4A"/>
    <w:rsid w:val="00C32ECD"/>
    <w:rsid w:val="00C33822"/>
    <w:rsid w:val="00C34FA0"/>
    <w:rsid w:val="00C350CD"/>
    <w:rsid w:val="00C35EB7"/>
    <w:rsid w:val="00C36C1C"/>
    <w:rsid w:val="00C40320"/>
    <w:rsid w:val="00C40C59"/>
    <w:rsid w:val="00C4598A"/>
    <w:rsid w:val="00C633FA"/>
    <w:rsid w:val="00C63D7F"/>
    <w:rsid w:val="00C6473A"/>
    <w:rsid w:val="00C6481C"/>
    <w:rsid w:val="00C650CB"/>
    <w:rsid w:val="00C70C84"/>
    <w:rsid w:val="00C72341"/>
    <w:rsid w:val="00C74899"/>
    <w:rsid w:val="00C777EC"/>
    <w:rsid w:val="00C82A2E"/>
    <w:rsid w:val="00C84369"/>
    <w:rsid w:val="00C843E2"/>
    <w:rsid w:val="00C91DD6"/>
    <w:rsid w:val="00CA0025"/>
    <w:rsid w:val="00CA2AFE"/>
    <w:rsid w:val="00CA2DD9"/>
    <w:rsid w:val="00CA2E4F"/>
    <w:rsid w:val="00CA3A62"/>
    <w:rsid w:val="00CA664A"/>
    <w:rsid w:val="00CA681C"/>
    <w:rsid w:val="00CB0C29"/>
    <w:rsid w:val="00CB4BE4"/>
    <w:rsid w:val="00CB59E1"/>
    <w:rsid w:val="00CC0356"/>
    <w:rsid w:val="00CC2CB4"/>
    <w:rsid w:val="00CC5C53"/>
    <w:rsid w:val="00CD06CD"/>
    <w:rsid w:val="00CD21A2"/>
    <w:rsid w:val="00CD254D"/>
    <w:rsid w:val="00CD25DF"/>
    <w:rsid w:val="00CD68BE"/>
    <w:rsid w:val="00CD79B5"/>
    <w:rsid w:val="00CE060C"/>
    <w:rsid w:val="00CE1804"/>
    <w:rsid w:val="00CE2EDB"/>
    <w:rsid w:val="00CE4E97"/>
    <w:rsid w:val="00CE5973"/>
    <w:rsid w:val="00CE5ED0"/>
    <w:rsid w:val="00CE64FD"/>
    <w:rsid w:val="00CE65F0"/>
    <w:rsid w:val="00CF427D"/>
    <w:rsid w:val="00CF5CB8"/>
    <w:rsid w:val="00CF5D74"/>
    <w:rsid w:val="00CF6B57"/>
    <w:rsid w:val="00D016BC"/>
    <w:rsid w:val="00D0408E"/>
    <w:rsid w:val="00D059E6"/>
    <w:rsid w:val="00D10DD3"/>
    <w:rsid w:val="00D16CF8"/>
    <w:rsid w:val="00D302F2"/>
    <w:rsid w:val="00D30B85"/>
    <w:rsid w:val="00D318D4"/>
    <w:rsid w:val="00D3236E"/>
    <w:rsid w:val="00D32A42"/>
    <w:rsid w:val="00D32C84"/>
    <w:rsid w:val="00D432A3"/>
    <w:rsid w:val="00D43BA3"/>
    <w:rsid w:val="00D4530C"/>
    <w:rsid w:val="00D47387"/>
    <w:rsid w:val="00D47636"/>
    <w:rsid w:val="00D5408C"/>
    <w:rsid w:val="00D547EE"/>
    <w:rsid w:val="00D55277"/>
    <w:rsid w:val="00D57325"/>
    <w:rsid w:val="00D60B27"/>
    <w:rsid w:val="00D6341E"/>
    <w:rsid w:val="00D6680E"/>
    <w:rsid w:val="00D7075C"/>
    <w:rsid w:val="00D7105E"/>
    <w:rsid w:val="00D71D75"/>
    <w:rsid w:val="00D72E74"/>
    <w:rsid w:val="00D74B31"/>
    <w:rsid w:val="00D759E3"/>
    <w:rsid w:val="00D8202E"/>
    <w:rsid w:val="00D83566"/>
    <w:rsid w:val="00D83937"/>
    <w:rsid w:val="00D83D27"/>
    <w:rsid w:val="00D86422"/>
    <w:rsid w:val="00D92516"/>
    <w:rsid w:val="00D92DFC"/>
    <w:rsid w:val="00D9679B"/>
    <w:rsid w:val="00D97A16"/>
    <w:rsid w:val="00DA03BB"/>
    <w:rsid w:val="00DA0966"/>
    <w:rsid w:val="00DA6120"/>
    <w:rsid w:val="00DA6EE7"/>
    <w:rsid w:val="00DB2A16"/>
    <w:rsid w:val="00DB4DDA"/>
    <w:rsid w:val="00DB7587"/>
    <w:rsid w:val="00DB7865"/>
    <w:rsid w:val="00DB7CC2"/>
    <w:rsid w:val="00DC0543"/>
    <w:rsid w:val="00DC1DB7"/>
    <w:rsid w:val="00DC4441"/>
    <w:rsid w:val="00DD21F3"/>
    <w:rsid w:val="00DD2CE8"/>
    <w:rsid w:val="00DD60D6"/>
    <w:rsid w:val="00DE12A9"/>
    <w:rsid w:val="00DE1D2F"/>
    <w:rsid w:val="00DE269C"/>
    <w:rsid w:val="00DE3BB7"/>
    <w:rsid w:val="00DE5A54"/>
    <w:rsid w:val="00DF0582"/>
    <w:rsid w:val="00DF7181"/>
    <w:rsid w:val="00E00439"/>
    <w:rsid w:val="00E00BAC"/>
    <w:rsid w:val="00E032F6"/>
    <w:rsid w:val="00E0393A"/>
    <w:rsid w:val="00E0428C"/>
    <w:rsid w:val="00E11B4D"/>
    <w:rsid w:val="00E1438E"/>
    <w:rsid w:val="00E14A57"/>
    <w:rsid w:val="00E1588F"/>
    <w:rsid w:val="00E16974"/>
    <w:rsid w:val="00E179E6"/>
    <w:rsid w:val="00E210AE"/>
    <w:rsid w:val="00E2195F"/>
    <w:rsid w:val="00E240D1"/>
    <w:rsid w:val="00E246B1"/>
    <w:rsid w:val="00E25C7E"/>
    <w:rsid w:val="00E27137"/>
    <w:rsid w:val="00E304E2"/>
    <w:rsid w:val="00E3092F"/>
    <w:rsid w:val="00E31476"/>
    <w:rsid w:val="00E31912"/>
    <w:rsid w:val="00E322BE"/>
    <w:rsid w:val="00E4135F"/>
    <w:rsid w:val="00E41430"/>
    <w:rsid w:val="00E43C7E"/>
    <w:rsid w:val="00E4589B"/>
    <w:rsid w:val="00E47C7E"/>
    <w:rsid w:val="00E50879"/>
    <w:rsid w:val="00E5206D"/>
    <w:rsid w:val="00E52378"/>
    <w:rsid w:val="00E5292E"/>
    <w:rsid w:val="00E52FC6"/>
    <w:rsid w:val="00E530F1"/>
    <w:rsid w:val="00E53A02"/>
    <w:rsid w:val="00E54CAC"/>
    <w:rsid w:val="00E5612E"/>
    <w:rsid w:val="00E66C73"/>
    <w:rsid w:val="00E707C6"/>
    <w:rsid w:val="00E70EF2"/>
    <w:rsid w:val="00E717FD"/>
    <w:rsid w:val="00E72D78"/>
    <w:rsid w:val="00E72EFE"/>
    <w:rsid w:val="00E73CB0"/>
    <w:rsid w:val="00E75101"/>
    <w:rsid w:val="00E804BA"/>
    <w:rsid w:val="00E80D16"/>
    <w:rsid w:val="00E82653"/>
    <w:rsid w:val="00E8338D"/>
    <w:rsid w:val="00E833E2"/>
    <w:rsid w:val="00E876EB"/>
    <w:rsid w:val="00E9010F"/>
    <w:rsid w:val="00E906B0"/>
    <w:rsid w:val="00E906DE"/>
    <w:rsid w:val="00E91A66"/>
    <w:rsid w:val="00E927E6"/>
    <w:rsid w:val="00E92BE5"/>
    <w:rsid w:val="00E935CA"/>
    <w:rsid w:val="00E94334"/>
    <w:rsid w:val="00E94A8D"/>
    <w:rsid w:val="00E94F4D"/>
    <w:rsid w:val="00E96118"/>
    <w:rsid w:val="00E97634"/>
    <w:rsid w:val="00EA5941"/>
    <w:rsid w:val="00EA798C"/>
    <w:rsid w:val="00EB3D0F"/>
    <w:rsid w:val="00EC2CA5"/>
    <w:rsid w:val="00EC3802"/>
    <w:rsid w:val="00EC3BEB"/>
    <w:rsid w:val="00EC6E4A"/>
    <w:rsid w:val="00ED0257"/>
    <w:rsid w:val="00ED2CB6"/>
    <w:rsid w:val="00ED3716"/>
    <w:rsid w:val="00ED3D44"/>
    <w:rsid w:val="00ED3FA0"/>
    <w:rsid w:val="00EE08ED"/>
    <w:rsid w:val="00EE478B"/>
    <w:rsid w:val="00EE7E43"/>
    <w:rsid w:val="00EF03A6"/>
    <w:rsid w:val="00EF07BC"/>
    <w:rsid w:val="00EF535B"/>
    <w:rsid w:val="00F00641"/>
    <w:rsid w:val="00F0491C"/>
    <w:rsid w:val="00F1069E"/>
    <w:rsid w:val="00F114B9"/>
    <w:rsid w:val="00F1305D"/>
    <w:rsid w:val="00F14FDE"/>
    <w:rsid w:val="00F152ED"/>
    <w:rsid w:val="00F15C29"/>
    <w:rsid w:val="00F17069"/>
    <w:rsid w:val="00F209EA"/>
    <w:rsid w:val="00F22C30"/>
    <w:rsid w:val="00F24119"/>
    <w:rsid w:val="00F243ED"/>
    <w:rsid w:val="00F26172"/>
    <w:rsid w:val="00F27175"/>
    <w:rsid w:val="00F30B28"/>
    <w:rsid w:val="00F41409"/>
    <w:rsid w:val="00F41518"/>
    <w:rsid w:val="00F4217D"/>
    <w:rsid w:val="00F4319B"/>
    <w:rsid w:val="00F50F3A"/>
    <w:rsid w:val="00F54054"/>
    <w:rsid w:val="00F54C06"/>
    <w:rsid w:val="00F56901"/>
    <w:rsid w:val="00F574ED"/>
    <w:rsid w:val="00F61DA3"/>
    <w:rsid w:val="00F62964"/>
    <w:rsid w:val="00F649A9"/>
    <w:rsid w:val="00F66132"/>
    <w:rsid w:val="00F67929"/>
    <w:rsid w:val="00F72CA9"/>
    <w:rsid w:val="00F802ED"/>
    <w:rsid w:val="00F816AC"/>
    <w:rsid w:val="00F828F4"/>
    <w:rsid w:val="00F83959"/>
    <w:rsid w:val="00F84FC8"/>
    <w:rsid w:val="00F863DB"/>
    <w:rsid w:val="00F936D5"/>
    <w:rsid w:val="00F9375F"/>
    <w:rsid w:val="00F94D13"/>
    <w:rsid w:val="00F97935"/>
    <w:rsid w:val="00FA5885"/>
    <w:rsid w:val="00FA7181"/>
    <w:rsid w:val="00FB1327"/>
    <w:rsid w:val="00FB419D"/>
    <w:rsid w:val="00FC1E91"/>
    <w:rsid w:val="00FC35EE"/>
    <w:rsid w:val="00FC7DEE"/>
    <w:rsid w:val="00FD000A"/>
    <w:rsid w:val="00FD0020"/>
    <w:rsid w:val="00FD02B6"/>
    <w:rsid w:val="00FD24DD"/>
    <w:rsid w:val="00FD288C"/>
    <w:rsid w:val="00FD41B1"/>
    <w:rsid w:val="00FD7FBD"/>
    <w:rsid w:val="00FE33D6"/>
    <w:rsid w:val="00FE58BC"/>
    <w:rsid w:val="00FE5F19"/>
    <w:rsid w:val="00FE6BB4"/>
    <w:rsid w:val="00FE702B"/>
    <w:rsid w:val="00FE7830"/>
    <w:rsid w:val="00FF008A"/>
    <w:rsid w:val="00FF5BC1"/>
    <w:rsid w:val="00FF7BD1"/>
    <w:rsid w:val="012E6C0E"/>
    <w:rsid w:val="013D3B9C"/>
    <w:rsid w:val="016A4424"/>
    <w:rsid w:val="01864BFC"/>
    <w:rsid w:val="019434D8"/>
    <w:rsid w:val="01CA1917"/>
    <w:rsid w:val="01DA78AD"/>
    <w:rsid w:val="01DC11B2"/>
    <w:rsid w:val="01FA0CE0"/>
    <w:rsid w:val="020C04D2"/>
    <w:rsid w:val="020E34A1"/>
    <w:rsid w:val="022A10E0"/>
    <w:rsid w:val="027D5C2E"/>
    <w:rsid w:val="02992650"/>
    <w:rsid w:val="029A4C09"/>
    <w:rsid w:val="029B03AB"/>
    <w:rsid w:val="02D766F8"/>
    <w:rsid w:val="02EB5CB3"/>
    <w:rsid w:val="02FD3A4C"/>
    <w:rsid w:val="03083D76"/>
    <w:rsid w:val="03234E65"/>
    <w:rsid w:val="033B7FFF"/>
    <w:rsid w:val="03497799"/>
    <w:rsid w:val="03540A6C"/>
    <w:rsid w:val="03571242"/>
    <w:rsid w:val="037A136A"/>
    <w:rsid w:val="038345AE"/>
    <w:rsid w:val="03BA6850"/>
    <w:rsid w:val="03BB1F73"/>
    <w:rsid w:val="03DB0660"/>
    <w:rsid w:val="03F2211D"/>
    <w:rsid w:val="04347996"/>
    <w:rsid w:val="047F723D"/>
    <w:rsid w:val="048144B8"/>
    <w:rsid w:val="048648BE"/>
    <w:rsid w:val="04872692"/>
    <w:rsid w:val="049F2EB2"/>
    <w:rsid w:val="04F547BF"/>
    <w:rsid w:val="05235E1B"/>
    <w:rsid w:val="052C586C"/>
    <w:rsid w:val="05614E8F"/>
    <w:rsid w:val="05692E8D"/>
    <w:rsid w:val="05954395"/>
    <w:rsid w:val="05A51E55"/>
    <w:rsid w:val="05C37D58"/>
    <w:rsid w:val="05CA578D"/>
    <w:rsid w:val="05CB429A"/>
    <w:rsid w:val="05CF1AFF"/>
    <w:rsid w:val="05D10E80"/>
    <w:rsid w:val="05EC5AA2"/>
    <w:rsid w:val="05FA1436"/>
    <w:rsid w:val="06131B29"/>
    <w:rsid w:val="062467A9"/>
    <w:rsid w:val="065B0272"/>
    <w:rsid w:val="065B490B"/>
    <w:rsid w:val="06677667"/>
    <w:rsid w:val="06781660"/>
    <w:rsid w:val="06972499"/>
    <w:rsid w:val="06AC44F4"/>
    <w:rsid w:val="06AE09E7"/>
    <w:rsid w:val="06C86D48"/>
    <w:rsid w:val="06DB0DC3"/>
    <w:rsid w:val="0708176C"/>
    <w:rsid w:val="071F41EA"/>
    <w:rsid w:val="074D380E"/>
    <w:rsid w:val="07786D13"/>
    <w:rsid w:val="077B4B37"/>
    <w:rsid w:val="077C5C0B"/>
    <w:rsid w:val="078A6C0A"/>
    <w:rsid w:val="07A438F9"/>
    <w:rsid w:val="07A73589"/>
    <w:rsid w:val="07AF1AE5"/>
    <w:rsid w:val="07B83B48"/>
    <w:rsid w:val="07C250A1"/>
    <w:rsid w:val="07CD2C34"/>
    <w:rsid w:val="07E3605E"/>
    <w:rsid w:val="07E50E8B"/>
    <w:rsid w:val="07E515AF"/>
    <w:rsid w:val="07EB7D82"/>
    <w:rsid w:val="082478B0"/>
    <w:rsid w:val="083315AE"/>
    <w:rsid w:val="083500C7"/>
    <w:rsid w:val="08446136"/>
    <w:rsid w:val="084A67E7"/>
    <w:rsid w:val="085F4E27"/>
    <w:rsid w:val="087555D5"/>
    <w:rsid w:val="089353A6"/>
    <w:rsid w:val="08AE5E41"/>
    <w:rsid w:val="08B94DE6"/>
    <w:rsid w:val="08F404E2"/>
    <w:rsid w:val="08FC141F"/>
    <w:rsid w:val="09050B6E"/>
    <w:rsid w:val="091667FC"/>
    <w:rsid w:val="093D1022"/>
    <w:rsid w:val="09425F9F"/>
    <w:rsid w:val="094B3730"/>
    <w:rsid w:val="09550000"/>
    <w:rsid w:val="09603C01"/>
    <w:rsid w:val="096928BF"/>
    <w:rsid w:val="097163FB"/>
    <w:rsid w:val="0975632D"/>
    <w:rsid w:val="097C75C5"/>
    <w:rsid w:val="09866978"/>
    <w:rsid w:val="09D46C92"/>
    <w:rsid w:val="09D47129"/>
    <w:rsid w:val="09D65382"/>
    <w:rsid w:val="09D709C7"/>
    <w:rsid w:val="09E732F2"/>
    <w:rsid w:val="09EA1FF6"/>
    <w:rsid w:val="09F75AC8"/>
    <w:rsid w:val="09FD093F"/>
    <w:rsid w:val="0A173A74"/>
    <w:rsid w:val="0A1B215B"/>
    <w:rsid w:val="0A1F009F"/>
    <w:rsid w:val="0AB14678"/>
    <w:rsid w:val="0ABA648D"/>
    <w:rsid w:val="0ABD1C0B"/>
    <w:rsid w:val="0ACF0DE0"/>
    <w:rsid w:val="0ACF434F"/>
    <w:rsid w:val="0AD16162"/>
    <w:rsid w:val="0AD26E89"/>
    <w:rsid w:val="0B131E0B"/>
    <w:rsid w:val="0B2347DA"/>
    <w:rsid w:val="0B3100B7"/>
    <w:rsid w:val="0B3D1820"/>
    <w:rsid w:val="0B402E3A"/>
    <w:rsid w:val="0B4D5B3E"/>
    <w:rsid w:val="0B5A7817"/>
    <w:rsid w:val="0B640C69"/>
    <w:rsid w:val="0B714789"/>
    <w:rsid w:val="0B992A4A"/>
    <w:rsid w:val="0BA1772B"/>
    <w:rsid w:val="0BA95B4E"/>
    <w:rsid w:val="0BAB6F51"/>
    <w:rsid w:val="0BAD1139"/>
    <w:rsid w:val="0BE962C7"/>
    <w:rsid w:val="0BF23679"/>
    <w:rsid w:val="0C02272B"/>
    <w:rsid w:val="0C09306F"/>
    <w:rsid w:val="0C3B3430"/>
    <w:rsid w:val="0C3B7CA1"/>
    <w:rsid w:val="0C5B604D"/>
    <w:rsid w:val="0C876DD5"/>
    <w:rsid w:val="0C9255FD"/>
    <w:rsid w:val="0C9A5E41"/>
    <w:rsid w:val="0CA84D44"/>
    <w:rsid w:val="0CCE789E"/>
    <w:rsid w:val="0CDE6560"/>
    <w:rsid w:val="0D0372E1"/>
    <w:rsid w:val="0D2A2980"/>
    <w:rsid w:val="0D33643C"/>
    <w:rsid w:val="0D38452F"/>
    <w:rsid w:val="0D394948"/>
    <w:rsid w:val="0D4509A6"/>
    <w:rsid w:val="0D5A102A"/>
    <w:rsid w:val="0D803B6E"/>
    <w:rsid w:val="0DAA6F4D"/>
    <w:rsid w:val="0DD53057"/>
    <w:rsid w:val="0DF15C11"/>
    <w:rsid w:val="0DF93BBD"/>
    <w:rsid w:val="0E0C1093"/>
    <w:rsid w:val="0E1275AF"/>
    <w:rsid w:val="0E291496"/>
    <w:rsid w:val="0E38641C"/>
    <w:rsid w:val="0E38741F"/>
    <w:rsid w:val="0E40625A"/>
    <w:rsid w:val="0E4E29DF"/>
    <w:rsid w:val="0E7D6245"/>
    <w:rsid w:val="0E930856"/>
    <w:rsid w:val="0ED32660"/>
    <w:rsid w:val="0ED94AE5"/>
    <w:rsid w:val="0EDC19A3"/>
    <w:rsid w:val="0EDC428A"/>
    <w:rsid w:val="0EDD7679"/>
    <w:rsid w:val="0EF62479"/>
    <w:rsid w:val="0EFD148A"/>
    <w:rsid w:val="0F036CB9"/>
    <w:rsid w:val="0F1B0600"/>
    <w:rsid w:val="0F232CF1"/>
    <w:rsid w:val="0F2B2C70"/>
    <w:rsid w:val="0F32450E"/>
    <w:rsid w:val="0F4166CD"/>
    <w:rsid w:val="0F472705"/>
    <w:rsid w:val="0F7B442A"/>
    <w:rsid w:val="0F7C3DC5"/>
    <w:rsid w:val="0F7F0A86"/>
    <w:rsid w:val="0F7F6B36"/>
    <w:rsid w:val="0F85353D"/>
    <w:rsid w:val="0F8864E3"/>
    <w:rsid w:val="0F9764A9"/>
    <w:rsid w:val="0F9D655F"/>
    <w:rsid w:val="0FAB103E"/>
    <w:rsid w:val="0FE275AF"/>
    <w:rsid w:val="0FF41694"/>
    <w:rsid w:val="100D4D65"/>
    <w:rsid w:val="10442619"/>
    <w:rsid w:val="104A6527"/>
    <w:rsid w:val="10680222"/>
    <w:rsid w:val="10762EEC"/>
    <w:rsid w:val="10AE7FF5"/>
    <w:rsid w:val="10B532B9"/>
    <w:rsid w:val="10BB0EB6"/>
    <w:rsid w:val="10BB4C10"/>
    <w:rsid w:val="10F054FF"/>
    <w:rsid w:val="112E6A4C"/>
    <w:rsid w:val="11367068"/>
    <w:rsid w:val="113D64F1"/>
    <w:rsid w:val="1141153E"/>
    <w:rsid w:val="11504D5F"/>
    <w:rsid w:val="1154534B"/>
    <w:rsid w:val="11570478"/>
    <w:rsid w:val="11641ADF"/>
    <w:rsid w:val="11C67792"/>
    <w:rsid w:val="11CB3330"/>
    <w:rsid w:val="11DF3712"/>
    <w:rsid w:val="11F67460"/>
    <w:rsid w:val="12014301"/>
    <w:rsid w:val="12303CDD"/>
    <w:rsid w:val="123D20E9"/>
    <w:rsid w:val="12665599"/>
    <w:rsid w:val="126C6294"/>
    <w:rsid w:val="126E6F68"/>
    <w:rsid w:val="12700D2B"/>
    <w:rsid w:val="127659FD"/>
    <w:rsid w:val="12765D97"/>
    <w:rsid w:val="127954DE"/>
    <w:rsid w:val="128D5828"/>
    <w:rsid w:val="12AA36D7"/>
    <w:rsid w:val="12D539B9"/>
    <w:rsid w:val="12E36CCE"/>
    <w:rsid w:val="12E63FF0"/>
    <w:rsid w:val="12ED3866"/>
    <w:rsid w:val="12EE467D"/>
    <w:rsid w:val="13051919"/>
    <w:rsid w:val="130617AF"/>
    <w:rsid w:val="1309430D"/>
    <w:rsid w:val="13141C27"/>
    <w:rsid w:val="132078CB"/>
    <w:rsid w:val="1324443C"/>
    <w:rsid w:val="1326670F"/>
    <w:rsid w:val="132A4ADC"/>
    <w:rsid w:val="132F6571"/>
    <w:rsid w:val="13317B0F"/>
    <w:rsid w:val="133A281B"/>
    <w:rsid w:val="133F461A"/>
    <w:rsid w:val="136E3BBF"/>
    <w:rsid w:val="13740697"/>
    <w:rsid w:val="13A22600"/>
    <w:rsid w:val="13B60553"/>
    <w:rsid w:val="13BB206E"/>
    <w:rsid w:val="13BB36C2"/>
    <w:rsid w:val="13C14126"/>
    <w:rsid w:val="13E62E35"/>
    <w:rsid w:val="13F624FF"/>
    <w:rsid w:val="141E1CEE"/>
    <w:rsid w:val="14207BE5"/>
    <w:rsid w:val="142915C1"/>
    <w:rsid w:val="14333BA0"/>
    <w:rsid w:val="143619D9"/>
    <w:rsid w:val="14425B91"/>
    <w:rsid w:val="14467D75"/>
    <w:rsid w:val="144A58E6"/>
    <w:rsid w:val="145619ED"/>
    <w:rsid w:val="145D322E"/>
    <w:rsid w:val="14645B27"/>
    <w:rsid w:val="14B26F5B"/>
    <w:rsid w:val="14B9309C"/>
    <w:rsid w:val="14BE7180"/>
    <w:rsid w:val="14D31E9D"/>
    <w:rsid w:val="14D42EEF"/>
    <w:rsid w:val="14F50AFA"/>
    <w:rsid w:val="14F70530"/>
    <w:rsid w:val="14F93F9F"/>
    <w:rsid w:val="151151C0"/>
    <w:rsid w:val="151D633C"/>
    <w:rsid w:val="15663FDD"/>
    <w:rsid w:val="15814ED4"/>
    <w:rsid w:val="15A213D1"/>
    <w:rsid w:val="15B3227D"/>
    <w:rsid w:val="15DD41B8"/>
    <w:rsid w:val="15F00677"/>
    <w:rsid w:val="160953F1"/>
    <w:rsid w:val="16095962"/>
    <w:rsid w:val="1614671C"/>
    <w:rsid w:val="16156923"/>
    <w:rsid w:val="16167825"/>
    <w:rsid w:val="16465E0D"/>
    <w:rsid w:val="165C284E"/>
    <w:rsid w:val="166B3E97"/>
    <w:rsid w:val="166C74B1"/>
    <w:rsid w:val="166D64BD"/>
    <w:rsid w:val="169F07A0"/>
    <w:rsid w:val="16A64CC7"/>
    <w:rsid w:val="16AE1708"/>
    <w:rsid w:val="16C37F5B"/>
    <w:rsid w:val="16CE4665"/>
    <w:rsid w:val="16E17CCB"/>
    <w:rsid w:val="16E64F59"/>
    <w:rsid w:val="17266AA8"/>
    <w:rsid w:val="17290E0D"/>
    <w:rsid w:val="17315B22"/>
    <w:rsid w:val="17676320"/>
    <w:rsid w:val="177009F0"/>
    <w:rsid w:val="177735C4"/>
    <w:rsid w:val="17A81E4D"/>
    <w:rsid w:val="17AA71A2"/>
    <w:rsid w:val="17DF02C7"/>
    <w:rsid w:val="17E37701"/>
    <w:rsid w:val="17EC50B3"/>
    <w:rsid w:val="18273A1C"/>
    <w:rsid w:val="18345224"/>
    <w:rsid w:val="183C7315"/>
    <w:rsid w:val="185E647F"/>
    <w:rsid w:val="18602A8A"/>
    <w:rsid w:val="187A3A41"/>
    <w:rsid w:val="187B5F3B"/>
    <w:rsid w:val="18B14D20"/>
    <w:rsid w:val="18C47F1F"/>
    <w:rsid w:val="18C57850"/>
    <w:rsid w:val="18CC359E"/>
    <w:rsid w:val="18E17495"/>
    <w:rsid w:val="18FF7D57"/>
    <w:rsid w:val="1912768C"/>
    <w:rsid w:val="19172970"/>
    <w:rsid w:val="19182EF2"/>
    <w:rsid w:val="191C723B"/>
    <w:rsid w:val="19416CBA"/>
    <w:rsid w:val="19487815"/>
    <w:rsid w:val="1956533E"/>
    <w:rsid w:val="195F1CA3"/>
    <w:rsid w:val="19606A19"/>
    <w:rsid w:val="19810408"/>
    <w:rsid w:val="19922854"/>
    <w:rsid w:val="19CF2EFA"/>
    <w:rsid w:val="19E05151"/>
    <w:rsid w:val="19E57206"/>
    <w:rsid w:val="1A0E1C8D"/>
    <w:rsid w:val="1A203D1B"/>
    <w:rsid w:val="1A2E1239"/>
    <w:rsid w:val="1A415B47"/>
    <w:rsid w:val="1A557B55"/>
    <w:rsid w:val="1A8B368C"/>
    <w:rsid w:val="1ADA2E02"/>
    <w:rsid w:val="1AE45B56"/>
    <w:rsid w:val="1AED43E4"/>
    <w:rsid w:val="1B1C42BF"/>
    <w:rsid w:val="1B272485"/>
    <w:rsid w:val="1B405006"/>
    <w:rsid w:val="1B4362DB"/>
    <w:rsid w:val="1B4541B3"/>
    <w:rsid w:val="1B593EEC"/>
    <w:rsid w:val="1B5B1F01"/>
    <w:rsid w:val="1B5D0266"/>
    <w:rsid w:val="1B7173FC"/>
    <w:rsid w:val="1B9161C2"/>
    <w:rsid w:val="1B962395"/>
    <w:rsid w:val="1B9C739A"/>
    <w:rsid w:val="1BB052D5"/>
    <w:rsid w:val="1BB81FA2"/>
    <w:rsid w:val="1BC03151"/>
    <w:rsid w:val="1BC44472"/>
    <w:rsid w:val="1BEA2B5F"/>
    <w:rsid w:val="1BF42E03"/>
    <w:rsid w:val="1C011A85"/>
    <w:rsid w:val="1C1134CE"/>
    <w:rsid w:val="1C1447BB"/>
    <w:rsid w:val="1C46243B"/>
    <w:rsid w:val="1C531CAC"/>
    <w:rsid w:val="1C715266"/>
    <w:rsid w:val="1C8F42B4"/>
    <w:rsid w:val="1CB205D3"/>
    <w:rsid w:val="1CC22ED4"/>
    <w:rsid w:val="1CCB6EC0"/>
    <w:rsid w:val="1CDA2448"/>
    <w:rsid w:val="1CE17A6F"/>
    <w:rsid w:val="1CFC6D0B"/>
    <w:rsid w:val="1D0E2405"/>
    <w:rsid w:val="1D1E5EF1"/>
    <w:rsid w:val="1D234A72"/>
    <w:rsid w:val="1D2D3D61"/>
    <w:rsid w:val="1DAD6F90"/>
    <w:rsid w:val="1DAF6A2B"/>
    <w:rsid w:val="1DB15BA1"/>
    <w:rsid w:val="1DCA422F"/>
    <w:rsid w:val="1E0C0847"/>
    <w:rsid w:val="1E2A3DCB"/>
    <w:rsid w:val="1E2F362A"/>
    <w:rsid w:val="1E3D5CB6"/>
    <w:rsid w:val="1E3F07E6"/>
    <w:rsid w:val="1E480248"/>
    <w:rsid w:val="1E4A4AB4"/>
    <w:rsid w:val="1E9B4E2D"/>
    <w:rsid w:val="1EA219DE"/>
    <w:rsid w:val="1ECF03DB"/>
    <w:rsid w:val="1ED7623F"/>
    <w:rsid w:val="1EE329C9"/>
    <w:rsid w:val="1EE952EE"/>
    <w:rsid w:val="1F2206AB"/>
    <w:rsid w:val="1F2B4A23"/>
    <w:rsid w:val="1F4151AF"/>
    <w:rsid w:val="1F541726"/>
    <w:rsid w:val="1F5A207E"/>
    <w:rsid w:val="1F632FC0"/>
    <w:rsid w:val="1F7049B1"/>
    <w:rsid w:val="1F723BCE"/>
    <w:rsid w:val="1FA25C10"/>
    <w:rsid w:val="1FB86F1D"/>
    <w:rsid w:val="1FC46CFA"/>
    <w:rsid w:val="1FC56B4E"/>
    <w:rsid w:val="1FCF327A"/>
    <w:rsid w:val="1FD20711"/>
    <w:rsid w:val="1FD44898"/>
    <w:rsid w:val="1FD64836"/>
    <w:rsid w:val="1FDD41BB"/>
    <w:rsid w:val="1FFB7765"/>
    <w:rsid w:val="1FFE5EEB"/>
    <w:rsid w:val="20381613"/>
    <w:rsid w:val="203952F8"/>
    <w:rsid w:val="203B2826"/>
    <w:rsid w:val="2069722C"/>
    <w:rsid w:val="206E497D"/>
    <w:rsid w:val="20746775"/>
    <w:rsid w:val="20790081"/>
    <w:rsid w:val="2083098F"/>
    <w:rsid w:val="20973371"/>
    <w:rsid w:val="20C84FB9"/>
    <w:rsid w:val="20CB61DA"/>
    <w:rsid w:val="20E93F65"/>
    <w:rsid w:val="210E7527"/>
    <w:rsid w:val="2118007B"/>
    <w:rsid w:val="212470A7"/>
    <w:rsid w:val="212C48D7"/>
    <w:rsid w:val="2142237F"/>
    <w:rsid w:val="216A08BC"/>
    <w:rsid w:val="217B226D"/>
    <w:rsid w:val="218E05C4"/>
    <w:rsid w:val="219C4B33"/>
    <w:rsid w:val="21BB4A72"/>
    <w:rsid w:val="21CB18BC"/>
    <w:rsid w:val="21D40771"/>
    <w:rsid w:val="21F3510C"/>
    <w:rsid w:val="221F700A"/>
    <w:rsid w:val="22245665"/>
    <w:rsid w:val="22273135"/>
    <w:rsid w:val="222A6DAD"/>
    <w:rsid w:val="222E0403"/>
    <w:rsid w:val="223702AD"/>
    <w:rsid w:val="224D105D"/>
    <w:rsid w:val="227D164C"/>
    <w:rsid w:val="22865065"/>
    <w:rsid w:val="228B53C4"/>
    <w:rsid w:val="22913031"/>
    <w:rsid w:val="22BE6D2B"/>
    <w:rsid w:val="22C14134"/>
    <w:rsid w:val="22C57541"/>
    <w:rsid w:val="22C91C09"/>
    <w:rsid w:val="22DB28C4"/>
    <w:rsid w:val="22E6354E"/>
    <w:rsid w:val="22F97620"/>
    <w:rsid w:val="23137C19"/>
    <w:rsid w:val="232538B9"/>
    <w:rsid w:val="23603556"/>
    <w:rsid w:val="236218E8"/>
    <w:rsid w:val="23652483"/>
    <w:rsid w:val="238275BB"/>
    <w:rsid w:val="23897279"/>
    <w:rsid w:val="23996B76"/>
    <w:rsid w:val="23A21A73"/>
    <w:rsid w:val="23A47964"/>
    <w:rsid w:val="23BF02B7"/>
    <w:rsid w:val="23C96ADA"/>
    <w:rsid w:val="23D26F32"/>
    <w:rsid w:val="23D77F16"/>
    <w:rsid w:val="23FE6FDA"/>
    <w:rsid w:val="24086023"/>
    <w:rsid w:val="240864B0"/>
    <w:rsid w:val="240B7A06"/>
    <w:rsid w:val="24294C06"/>
    <w:rsid w:val="242D1645"/>
    <w:rsid w:val="24377118"/>
    <w:rsid w:val="24415D7D"/>
    <w:rsid w:val="24582E77"/>
    <w:rsid w:val="24790837"/>
    <w:rsid w:val="248A15BB"/>
    <w:rsid w:val="248D531C"/>
    <w:rsid w:val="24917FA0"/>
    <w:rsid w:val="24EC601A"/>
    <w:rsid w:val="25014181"/>
    <w:rsid w:val="250A72F4"/>
    <w:rsid w:val="25122BEF"/>
    <w:rsid w:val="256B5C83"/>
    <w:rsid w:val="259A1333"/>
    <w:rsid w:val="25AB182A"/>
    <w:rsid w:val="25AD43BC"/>
    <w:rsid w:val="25CF43DE"/>
    <w:rsid w:val="25D76EFD"/>
    <w:rsid w:val="25E57792"/>
    <w:rsid w:val="25EB7E37"/>
    <w:rsid w:val="25F62228"/>
    <w:rsid w:val="25F91159"/>
    <w:rsid w:val="25FB44DB"/>
    <w:rsid w:val="262E6687"/>
    <w:rsid w:val="26370BA2"/>
    <w:rsid w:val="264A7833"/>
    <w:rsid w:val="264B6944"/>
    <w:rsid w:val="265B7275"/>
    <w:rsid w:val="265C30A7"/>
    <w:rsid w:val="26637954"/>
    <w:rsid w:val="2680783F"/>
    <w:rsid w:val="26863C99"/>
    <w:rsid w:val="268B7825"/>
    <w:rsid w:val="268C22D7"/>
    <w:rsid w:val="271C3334"/>
    <w:rsid w:val="27203E8D"/>
    <w:rsid w:val="272B263C"/>
    <w:rsid w:val="273125DD"/>
    <w:rsid w:val="275766FF"/>
    <w:rsid w:val="275C3F86"/>
    <w:rsid w:val="277C5BBC"/>
    <w:rsid w:val="278F22F1"/>
    <w:rsid w:val="27B42E7B"/>
    <w:rsid w:val="27E30915"/>
    <w:rsid w:val="27EB6995"/>
    <w:rsid w:val="27F60D15"/>
    <w:rsid w:val="28021F7B"/>
    <w:rsid w:val="280653FC"/>
    <w:rsid w:val="282229BE"/>
    <w:rsid w:val="283D3A14"/>
    <w:rsid w:val="287C7A28"/>
    <w:rsid w:val="288A2546"/>
    <w:rsid w:val="288A700C"/>
    <w:rsid w:val="289F0E0A"/>
    <w:rsid w:val="28A31C67"/>
    <w:rsid w:val="28B867B0"/>
    <w:rsid w:val="28F36E80"/>
    <w:rsid w:val="292577CB"/>
    <w:rsid w:val="29283C05"/>
    <w:rsid w:val="293159FA"/>
    <w:rsid w:val="29580CB5"/>
    <w:rsid w:val="29631AC4"/>
    <w:rsid w:val="298300C4"/>
    <w:rsid w:val="2994537F"/>
    <w:rsid w:val="299A6495"/>
    <w:rsid w:val="29B34CF4"/>
    <w:rsid w:val="29CC56AC"/>
    <w:rsid w:val="29D8532E"/>
    <w:rsid w:val="29DA61C6"/>
    <w:rsid w:val="29F124E3"/>
    <w:rsid w:val="29F61D27"/>
    <w:rsid w:val="29F77F4B"/>
    <w:rsid w:val="2A1A5A59"/>
    <w:rsid w:val="2A2E4796"/>
    <w:rsid w:val="2A3260A5"/>
    <w:rsid w:val="2A3928E0"/>
    <w:rsid w:val="2A5D3380"/>
    <w:rsid w:val="2A663478"/>
    <w:rsid w:val="2A7C7FC8"/>
    <w:rsid w:val="2A85170B"/>
    <w:rsid w:val="2AA36B25"/>
    <w:rsid w:val="2AB27FD6"/>
    <w:rsid w:val="2AC41686"/>
    <w:rsid w:val="2B2A560A"/>
    <w:rsid w:val="2B3B7D8A"/>
    <w:rsid w:val="2B614A9E"/>
    <w:rsid w:val="2B6423C6"/>
    <w:rsid w:val="2B9A018C"/>
    <w:rsid w:val="2BDD7500"/>
    <w:rsid w:val="2C0A3F24"/>
    <w:rsid w:val="2C0A4297"/>
    <w:rsid w:val="2C1575B4"/>
    <w:rsid w:val="2C2213E7"/>
    <w:rsid w:val="2C455E0C"/>
    <w:rsid w:val="2C4B4D72"/>
    <w:rsid w:val="2C65282B"/>
    <w:rsid w:val="2C683379"/>
    <w:rsid w:val="2C700765"/>
    <w:rsid w:val="2C7045EF"/>
    <w:rsid w:val="2C955B30"/>
    <w:rsid w:val="2C983F9C"/>
    <w:rsid w:val="2CA24FCA"/>
    <w:rsid w:val="2CBB2424"/>
    <w:rsid w:val="2CCD38F2"/>
    <w:rsid w:val="2CDA5AF8"/>
    <w:rsid w:val="2CDB4324"/>
    <w:rsid w:val="2CFF1F78"/>
    <w:rsid w:val="2D0E4836"/>
    <w:rsid w:val="2D237ECA"/>
    <w:rsid w:val="2D310195"/>
    <w:rsid w:val="2D363AC7"/>
    <w:rsid w:val="2D3D05C6"/>
    <w:rsid w:val="2D4256A2"/>
    <w:rsid w:val="2D63478D"/>
    <w:rsid w:val="2D765297"/>
    <w:rsid w:val="2D951A39"/>
    <w:rsid w:val="2DB317B9"/>
    <w:rsid w:val="2DB40B7F"/>
    <w:rsid w:val="2DB915A6"/>
    <w:rsid w:val="2DC96519"/>
    <w:rsid w:val="2DF85DEC"/>
    <w:rsid w:val="2E022038"/>
    <w:rsid w:val="2E371C37"/>
    <w:rsid w:val="2E6C0FAB"/>
    <w:rsid w:val="2E814690"/>
    <w:rsid w:val="2E85442C"/>
    <w:rsid w:val="2E8B2771"/>
    <w:rsid w:val="2E9731A0"/>
    <w:rsid w:val="2EC17451"/>
    <w:rsid w:val="2ED0414B"/>
    <w:rsid w:val="2EE06D1F"/>
    <w:rsid w:val="2EE15BD4"/>
    <w:rsid w:val="2EEB449E"/>
    <w:rsid w:val="2EF46B79"/>
    <w:rsid w:val="2EF75834"/>
    <w:rsid w:val="2F0627F2"/>
    <w:rsid w:val="2F1168F2"/>
    <w:rsid w:val="2F225620"/>
    <w:rsid w:val="2F36378D"/>
    <w:rsid w:val="2F464330"/>
    <w:rsid w:val="2F501E67"/>
    <w:rsid w:val="2F7A5D5F"/>
    <w:rsid w:val="2F911241"/>
    <w:rsid w:val="2FB73610"/>
    <w:rsid w:val="2FBC6B71"/>
    <w:rsid w:val="2FD16519"/>
    <w:rsid w:val="2FE45577"/>
    <w:rsid w:val="2FEF0A3B"/>
    <w:rsid w:val="30117622"/>
    <w:rsid w:val="30224E23"/>
    <w:rsid w:val="30366B46"/>
    <w:rsid w:val="304E4D79"/>
    <w:rsid w:val="308E4299"/>
    <w:rsid w:val="30977738"/>
    <w:rsid w:val="30AA7C89"/>
    <w:rsid w:val="30C31EF4"/>
    <w:rsid w:val="30C402B8"/>
    <w:rsid w:val="30D14F04"/>
    <w:rsid w:val="30E2018B"/>
    <w:rsid w:val="30E67205"/>
    <w:rsid w:val="30F07F12"/>
    <w:rsid w:val="31192533"/>
    <w:rsid w:val="312B3ADC"/>
    <w:rsid w:val="31416580"/>
    <w:rsid w:val="314B31AC"/>
    <w:rsid w:val="317242DB"/>
    <w:rsid w:val="317D61F5"/>
    <w:rsid w:val="319443AD"/>
    <w:rsid w:val="31993C55"/>
    <w:rsid w:val="31A80882"/>
    <w:rsid w:val="31AF6C9F"/>
    <w:rsid w:val="31B0747A"/>
    <w:rsid w:val="31BC6B2B"/>
    <w:rsid w:val="31E5012F"/>
    <w:rsid w:val="320223E0"/>
    <w:rsid w:val="32062640"/>
    <w:rsid w:val="321150C9"/>
    <w:rsid w:val="322E515A"/>
    <w:rsid w:val="324234D5"/>
    <w:rsid w:val="324740B2"/>
    <w:rsid w:val="3251461C"/>
    <w:rsid w:val="326E54F3"/>
    <w:rsid w:val="32713EDF"/>
    <w:rsid w:val="32991CA6"/>
    <w:rsid w:val="329961C7"/>
    <w:rsid w:val="32B854E8"/>
    <w:rsid w:val="32BC484F"/>
    <w:rsid w:val="32BC7D58"/>
    <w:rsid w:val="32CF7C1B"/>
    <w:rsid w:val="32D12E4E"/>
    <w:rsid w:val="32F73D54"/>
    <w:rsid w:val="33017DDC"/>
    <w:rsid w:val="3315190B"/>
    <w:rsid w:val="33745F25"/>
    <w:rsid w:val="33867002"/>
    <w:rsid w:val="33AE4AC9"/>
    <w:rsid w:val="33B2315F"/>
    <w:rsid w:val="33B93E36"/>
    <w:rsid w:val="33CB2A20"/>
    <w:rsid w:val="33CD3145"/>
    <w:rsid w:val="33E55097"/>
    <w:rsid w:val="33F56325"/>
    <w:rsid w:val="34010B1F"/>
    <w:rsid w:val="34140EA1"/>
    <w:rsid w:val="341E73E3"/>
    <w:rsid w:val="3443084E"/>
    <w:rsid w:val="344656C8"/>
    <w:rsid w:val="3457530C"/>
    <w:rsid w:val="345D5368"/>
    <w:rsid w:val="345E7F21"/>
    <w:rsid w:val="346530F5"/>
    <w:rsid w:val="346E65F2"/>
    <w:rsid w:val="347831DE"/>
    <w:rsid w:val="348518DA"/>
    <w:rsid w:val="34912F5C"/>
    <w:rsid w:val="349243B6"/>
    <w:rsid w:val="34AA29BA"/>
    <w:rsid w:val="34B11324"/>
    <w:rsid w:val="34B27C48"/>
    <w:rsid w:val="34C40389"/>
    <w:rsid w:val="34CC54B4"/>
    <w:rsid w:val="34F6590B"/>
    <w:rsid w:val="34FF0D8E"/>
    <w:rsid w:val="35066ABD"/>
    <w:rsid w:val="3510795A"/>
    <w:rsid w:val="354431C8"/>
    <w:rsid w:val="358362DE"/>
    <w:rsid w:val="359C0B12"/>
    <w:rsid w:val="35BA59E6"/>
    <w:rsid w:val="35DE02EF"/>
    <w:rsid w:val="35E11F1F"/>
    <w:rsid w:val="36040536"/>
    <w:rsid w:val="36064819"/>
    <w:rsid w:val="3618022D"/>
    <w:rsid w:val="361909F0"/>
    <w:rsid w:val="361925DB"/>
    <w:rsid w:val="361B02C4"/>
    <w:rsid w:val="3622069B"/>
    <w:rsid w:val="36800BCC"/>
    <w:rsid w:val="36830125"/>
    <w:rsid w:val="36863A92"/>
    <w:rsid w:val="369903A4"/>
    <w:rsid w:val="36A65CB5"/>
    <w:rsid w:val="36B251E4"/>
    <w:rsid w:val="36D41D05"/>
    <w:rsid w:val="36E83F1F"/>
    <w:rsid w:val="37031E0B"/>
    <w:rsid w:val="37190E27"/>
    <w:rsid w:val="375A34DF"/>
    <w:rsid w:val="376C788D"/>
    <w:rsid w:val="378E5A89"/>
    <w:rsid w:val="378E5C15"/>
    <w:rsid w:val="379B2AA8"/>
    <w:rsid w:val="37B37A95"/>
    <w:rsid w:val="37CA2945"/>
    <w:rsid w:val="37D93DA3"/>
    <w:rsid w:val="37E143AD"/>
    <w:rsid w:val="37E83FD3"/>
    <w:rsid w:val="3801198D"/>
    <w:rsid w:val="382C3557"/>
    <w:rsid w:val="383445EE"/>
    <w:rsid w:val="384009E8"/>
    <w:rsid w:val="384A293A"/>
    <w:rsid w:val="387B7A80"/>
    <w:rsid w:val="388A7480"/>
    <w:rsid w:val="388C36D8"/>
    <w:rsid w:val="388D2EF4"/>
    <w:rsid w:val="389934DD"/>
    <w:rsid w:val="38B27233"/>
    <w:rsid w:val="38B80596"/>
    <w:rsid w:val="38D77D1F"/>
    <w:rsid w:val="38E0486E"/>
    <w:rsid w:val="38E10AED"/>
    <w:rsid w:val="38FF2704"/>
    <w:rsid w:val="39036A16"/>
    <w:rsid w:val="3909203D"/>
    <w:rsid w:val="390C3C62"/>
    <w:rsid w:val="39210B0C"/>
    <w:rsid w:val="39344652"/>
    <w:rsid w:val="39354BCA"/>
    <w:rsid w:val="39366F6B"/>
    <w:rsid w:val="39587F2C"/>
    <w:rsid w:val="395C5F87"/>
    <w:rsid w:val="39852958"/>
    <w:rsid w:val="39854D62"/>
    <w:rsid w:val="398B1C38"/>
    <w:rsid w:val="39BA7CD8"/>
    <w:rsid w:val="39F94BC6"/>
    <w:rsid w:val="3A18232E"/>
    <w:rsid w:val="3A3121A7"/>
    <w:rsid w:val="3A40272F"/>
    <w:rsid w:val="3A471E11"/>
    <w:rsid w:val="3A5E7E93"/>
    <w:rsid w:val="3A6A4C81"/>
    <w:rsid w:val="3A8511B6"/>
    <w:rsid w:val="3A9334EC"/>
    <w:rsid w:val="3A952A1F"/>
    <w:rsid w:val="3AAE1999"/>
    <w:rsid w:val="3AB07058"/>
    <w:rsid w:val="3AB7630D"/>
    <w:rsid w:val="3ADE4AE3"/>
    <w:rsid w:val="3AE62782"/>
    <w:rsid w:val="3AEA14FE"/>
    <w:rsid w:val="3B213AB9"/>
    <w:rsid w:val="3B2847F4"/>
    <w:rsid w:val="3B6D7004"/>
    <w:rsid w:val="3B91705B"/>
    <w:rsid w:val="3BA15C67"/>
    <w:rsid w:val="3BB545D4"/>
    <w:rsid w:val="3BBE1313"/>
    <w:rsid w:val="3BCE7B87"/>
    <w:rsid w:val="3BEA4ADB"/>
    <w:rsid w:val="3C647FC4"/>
    <w:rsid w:val="3C6B26A8"/>
    <w:rsid w:val="3C733C54"/>
    <w:rsid w:val="3C8F1E64"/>
    <w:rsid w:val="3CA90FF8"/>
    <w:rsid w:val="3CB03525"/>
    <w:rsid w:val="3CBB0007"/>
    <w:rsid w:val="3CC0362E"/>
    <w:rsid w:val="3CC1018C"/>
    <w:rsid w:val="3CCB641D"/>
    <w:rsid w:val="3CCB7470"/>
    <w:rsid w:val="3CE5162C"/>
    <w:rsid w:val="3CE8218B"/>
    <w:rsid w:val="3CF96E86"/>
    <w:rsid w:val="3D0E19F5"/>
    <w:rsid w:val="3D285DD6"/>
    <w:rsid w:val="3D406863"/>
    <w:rsid w:val="3D4A5A99"/>
    <w:rsid w:val="3D5903C5"/>
    <w:rsid w:val="3D6F71B7"/>
    <w:rsid w:val="3D770E24"/>
    <w:rsid w:val="3D7D091A"/>
    <w:rsid w:val="3D9540D2"/>
    <w:rsid w:val="3D9C147A"/>
    <w:rsid w:val="3DA334BF"/>
    <w:rsid w:val="3DA34568"/>
    <w:rsid w:val="3DA75F7B"/>
    <w:rsid w:val="3DC72604"/>
    <w:rsid w:val="3DC8426D"/>
    <w:rsid w:val="3DCC713E"/>
    <w:rsid w:val="3DCD6C0E"/>
    <w:rsid w:val="3DD05FA6"/>
    <w:rsid w:val="3DD128D4"/>
    <w:rsid w:val="3DDF4245"/>
    <w:rsid w:val="3DE61841"/>
    <w:rsid w:val="3DED7001"/>
    <w:rsid w:val="3DFE1D29"/>
    <w:rsid w:val="3E0520B1"/>
    <w:rsid w:val="3E094394"/>
    <w:rsid w:val="3E1738B6"/>
    <w:rsid w:val="3E4D21EC"/>
    <w:rsid w:val="3E62714B"/>
    <w:rsid w:val="3E7E02A0"/>
    <w:rsid w:val="3E920ACA"/>
    <w:rsid w:val="3EA8662D"/>
    <w:rsid w:val="3EAE4687"/>
    <w:rsid w:val="3EB25121"/>
    <w:rsid w:val="3EC97B0D"/>
    <w:rsid w:val="3ECD3D67"/>
    <w:rsid w:val="3ED36C91"/>
    <w:rsid w:val="3EDA744C"/>
    <w:rsid w:val="3EF61730"/>
    <w:rsid w:val="3EF80A72"/>
    <w:rsid w:val="3EFE1690"/>
    <w:rsid w:val="3F0C37FD"/>
    <w:rsid w:val="3F1041EC"/>
    <w:rsid w:val="3F10611F"/>
    <w:rsid w:val="3F131B91"/>
    <w:rsid w:val="3F3E276F"/>
    <w:rsid w:val="3F750ABA"/>
    <w:rsid w:val="3FA746B0"/>
    <w:rsid w:val="3FB151BC"/>
    <w:rsid w:val="3FB15566"/>
    <w:rsid w:val="3FC71B12"/>
    <w:rsid w:val="3FD54D5F"/>
    <w:rsid w:val="40006536"/>
    <w:rsid w:val="400E75DB"/>
    <w:rsid w:val="4019579D"/>
    <w:rsid w:val="401D7E56"/>
    <w:rsid w:val="402579FB"/>
    <w:rsid w:val="40323290"/>
    <w:rsid w:val="4037734E"/>
    <w:rsid w:val="40425C5C"/>
    <w:rsid w:val="405D3F3E"/>
    <w:rsid w:val="407F76A2"/>
    <w:rsid w:val="408969E5"/>
    <w:rsid w:val="40C75D58"/>
    <w:rsid w:val="40E1779A"/>
    <w:rsid w:val="41032592"/>
    <w:rsid w:val="41273BEF"/>
    <w:rsid w:val="41533B49"/>
    <w:rsid w:val="416474F9"/>
    <w:rsid w:val="41763DB7"/>
    <w:rsid w:val="41793DA8"/>
    <w:rsid w:val="41923A30"/>
    <w:rsid w:val="4197117F"/>
    <w:rsid w:val="41AC7C60"/>
    <w:rsid w:val="41CE08E1"/>
    <w:rsid w:val="41D11FBF"/>
    <w:rsid w:val="41DC4FAA"/>
    <w:rsid w:val="41DE281F"/>
    <w:rsid w:val="41E374E5"/>
    <w:rsid w:val="42260399"/>
    <w:rsid w:val="42426B8E"/>
    <w:rsid w:val="424566C9"/>
    <w:rsid w:val="425840AC"/>
    <w:rsid w:val="426F156B"/>
    <w:rsid w:val="427E1EE3"/>
    <w:rsid w:val="428A2482"/>
    <w:rsid w:val="4297383D"/>
    <w:rsid w:val="429A3810"/>
    <w:rsid w:val="42AC0142"/>
    <w:rsid w:val="42AD4D22"/>
    <w:rsid w:val="42C57E1E"/>
    <w:rsid w:val="42D74168"/>
    <w:rsid w:val="42DF32B2"/>
    <w:rsid w:val="42DF7B60"/>
    <w:rsid w:val="42E349A9"/>
    <w:rsid w:val="42E45EE2"/>
    <w:rsid w:val="42E56BE8"/>
    <w:rsid w:val="432C269E"/>
    <w:rsid w:val="433F11D4"/>
    <w:rsid w:val="434625E9"/>
    <w:rsid w:val="434A2C12"/>
    <w:rsid w:val="43501ED7"/>
    <w:rsid w:val="437314CD"/>
    <w:rsid w:val="438116B7"/>
    <w:rsid w:val="4388321C"/>
    <w:rsid w:val="439322A7"/>
    <w:rsid w:val="43BD1A2F"/>
    <w:rsid w:val="43CA7C91"/>
    <w:rsid w:val="43FD3A16"/>
    <w:rsid w:val="443626D2"/>
    <w:rsid w:val="44536C44"/>
    <w:rsid w:val="4457770C"/>
    <w:rsid w:val="44637F9D"/>
    <w:rsid w:val="44775DE2"/>
    <w:rsid w:val="447B50BA"/>
    <w:rsid w:val="448C6052"/>
    <w:rsid w:val="44965CD9"/>
    <w:rsid w:val="449B5553"/>
    <w:rsid w:val="44B75185"/>
    <w:rsid w:val="44C901CE"/>
    <w:rsid w:val="44E50C68"/>
    <w:rsid w:val="452435AC"/>
    <w:rsid w:val="45286DC7"/>
    <w:rsid w:val="452B67D7"/>
    <w:rsid w:val="45494DF4"/>
    <w:rsid w:val="45722520"/>
    <w:rsid w:val="457277D5"/>
    <w:rsid w:val="45727A0D"/>
    <w:rsid w:val="458143E0"/>
    <w:rsid w:val="458A4B1F"/>
    <w:rsid w:val="459F4E48"/>
    <w:rsid w:val="45B82F99"/>
    <w:rsid w:val="45BD1C8B"/>
    <w:rsid w:val="45C76B81"/>
    <w:rsid w:val="45EB0AF6"/>
    <w:rsid w:val="45F005D0"/>
    <w:rsid w:val="461A4D41"/>
    <w:rsid w:val="461F0BB2"/>
    <w:rsid w:val="463228CE"/>
    <w:rsid w:val="463306BE"/>
    <w:rsid w:val="46702AB8"/>
    <w:rsid w:val="4677165D"/>
    <w:rsid w:val="467A2DE5"/>
    <w:rsid w:val="468714E6"/>
    <w:rsid w:val="4690085B"/>
    <w:rsid w:val="46A30A81"/>
    <w:rsid w:val="46AB2D34"/>
    <w:rsid w:val="46DD3EBD"/>
    <w:rsid w:val="470762F3"/>
    <w:rsid w:val="470870B9"/>
    <w:rsid w:val="47296B71"/>
    <w:rsid w:val="47435B9E"/>
    <w:rsid w:val="47451645"/>
    <w:rsid w:val="479106FD"/>
    <w:rsid w:val="479F1A71"/>
    <w:rsid w:val="47D3058A"/>
    <w:rsid w:val="47D53431"/>
    <w:rsid w:val="47E040F8"/>
    <w:rsid w:val="48080E3C"/>
    <w:rsid w:val="4813109A"/>
    <w:rsid w:val="481C37B9"/>
    <w:rsid w:val="48224C1E"/>
    <w:rsid w:val="482628FB"/>
    <w:rsid w:val="48264349"/>
    <w:rsid w:val="48274B63"/>
    <w:rsid w:val="48444081"/>
    <w:rsid w:val="4883304B"/>
    <w:rsid w:val="48AB483D"/>
    <w:rsid w:val="48BA434C"/>
    <w:rsid w:val="48D21C3E"/>
    <w:rsid w:val="48EA6ABE"/>
    <w:rsid w:val="491A3965"/>
    <w:rsid w:val="49253313"/>
    <w:rsid w:val="49277045"/>
    <w:rsid w:val="492A0364"/>
    <w:rsid w:val="492D4AA3"/>
    <w:rsid w:val="492E75A6"/>
    <w:rsid w:val="49326423"/>
    <w:rsid w:val="49471F53"/>
    <w:rsid w:val="495C533A"/>
    <w:rsid w:val="4960582F"/>
    <w:rsid w:val="4968786D"/>
    <w:rsid w:val="497066F0"/>
    <w:rsid w:val="497C504F"/>
    <w:rsid w:val="49881CD9"/>
    <w:rsid w:val="49981EC2"/>
    <w:rsid w:val="49A325F7"/>
    <w:rsid w:val="49A65520"/>
    <w:rsid w:val="49E47146"/>
    <w:rsid w:val="49FB35C7"/>
    <w:rsid w:val="4A131F57"/>
    <w:rsid w:val="4A4B63EE"/>
    <w:rsid w:val="4A585E7B"/>
    <w:rsid w:val="4A5C2D86"/>
    <w:rsid w:val="4A714EC7"/>
    <w:rsid w:val="4A7618B2"/>
    <w:rsid w:val="4A8417E3"/>
    <w:rsid w:val="4A947C77"/>
    <w:rsid w:val="4AA11D58"/>
    <w:rsid w:val="4AE442E5"/>
    <w:rsid w:val="4AE673F2"/>
    <w:rsid w:val="4AFA33F7"/>
    <w:rsid w:val="4B117786"/>
    <w:rsid w:val="4B5711FC"/>
    <w:rsid w:val="4B5C39C8"/>
    <w:rsid w:val="4B6C6BAD"/>
    <w:rsid w:val="4B704425"/>
    <w:rsid w:val="4B7A4126"/>
    <w:rsid w:val="4B9D4DDB"/>
    <w:rsid w:val="4BA650A4"/>
    <w:rsid w:val="4BF33D6C"/>
    <w:rsid w:val="4BF667A3"/>
    <w:rsid w:val="4BFA3CE1"/>
    <w:rsid w:val="4C061613"/>
    <w:rsid w:val="4C1548DE"/>
    <w:rsid w:val="4C3143AA"/>
    <w:rsid w:val="4C641D6B"/>
    <w:rsid w:val="4C746529"/>
    <w:rsid w:val="4C87000A"/>
    <w:rsid w:val="4CCD5979"/>
    <w:rsid w:val="4CF962FF"/>
    <w:rsid w:val="4CFF42D1"/>
    <w:rsid w:val="4D071075"/>
    <w:rsid w:val="4D0D3133"/>
    <w:rsid w:val="4D3015B5"/>
    <w:rsid w:val="4D341AE9"/>
    <w:rsid w:val="4D6E2024"/>
    <w:rsid w:val="4D8207D1"/>
    <w:rsid w:val="4DA5065B"/>
    <w:rsid w:val="4DAA1F91"/>
    <w:rsid w:val="4DBA329A"/>
    <w:rsid w:val="4DC203EC"/>
    <w:rsid w:val="4DCD7C9F"/>
    <w:rsid w:val="4DD214D9"/>
    <w:rsid w:val="4DEB559E"/>
    <w:rsid w:val="4DF00437"/>
    <w:rsid w:val="4DF361E1"/>
    <w:rsid w:val="4E0B642C"/>
    <w:rsid w:val="4E153A8E"/>
    <w:rsid w:val="4E3C5B3F"/>
    <w:rsid w:val="4E41458A"/>
    <w:rsid w:val="4E4B73EF"/>
    <w:rsid w:val="4E4F1CDE"/>
    <w:rsid w:val="4E5C0E62"/>
    <w:rsid w:val="4EAE1F59"/>
    <w:rsid w:val="4EB03830"/>
    <w:rsid w:val="4EBE6350"/>
    <w:rsid w:val="4ECB0273"/>
    <w:rsid w:val="4ED3172A"/>
    <w:rsid w:val="4EDA0912"/>
    <w:rsid w:val="4F182A81"/>
    <w:rsid w:val="4F1C4BD0"/>
    <w:rsid w:val="4F347ADD"/>
    <w:rsid w:val="4F44449D"/>
    <w:rsid w:val="4F7261F1"/>
    <w:rsid w:val="4F8E0FAA"/>
    <w:rsid w:val="4FB779B0"/>
    <w:rsid w:val="4FB97E61"/>
    <w:rsid w:val="4FBE0F49"/>
    <w:rsid w:val="4FCD5F65"/>
    <w:rsid w:val="4FF9445B"/>
    <w:rsid w:val="501122B9"/>
    <w:rsid w:val="503B7D65"/>
    <w:rsid w:val="507121CF"/>
    <w:rsid w:val="5076788C"/>
    <w:rsid w:val="50BA2F50"/>
    <w:rsid w:val="50BB29FA"/>
    <w:rsid w:val="50C239AC"/>
    <w:rsid w:val="512F7885"/>
    <w:rsid w:val="51330A14"/>
    <w:rsid w:val="51345EAB"/>
    <w:rsid w:val="513A0606"/>
    <w:rsid w:val="513B4825"/>
    <w:rsid w:val="513E32F4"/>
    <w:rsid w:val="51406923"/>
    <w:rsid w:val="51821F56"/>
    <w:rsid w:val="51825656"/>
    <w:rsid w:val="518A5EA7"/>
    <w:rsid w:val="51A42A44"/>
    <w:rsid w:val="51A927D1"/>
    <w:rsid w:val="51BB5934"/>
    <w:rsid w:val="51CB62DE"/>
    <w:rsid w:val="51D022C0"/>
    <w:rsid w:val="51DF061B"/>
    <w:rsid w:val="51F65671"/>
    <w:rsid w:val="52165948"/>
    <w:rsid w:val="522C0DF7"/>
    <w:rsid w:val="52342DCF"/>
    <w:rsid w:val="524011C7"/>
    <w:rsid w:val="525679BC"/>
    <w:rsid w:val="52591C0F"/>
    <w:rsid w:val="526112D4"/>
    <w:rsid w:val="52614A58"/>
    <w:rsid w:val="52923265"/>
    <w:rsid w:val="52A33528"/>
    <w:rsid w:val="52AA5D6B"/>
    <w:rsid w:val="52AF3E4C"/>
    <w:rsid w:val="52B24D83"/>
    <w:rsid w:val="52CF75BE"/>
    <w:rsid w:val="52F4338C"/>
    <w:rsid w:val="530033B8"/>
    <w:rsid w:val="53195734"/>
    <w:rsid w:val="531B771B"/>
    <w:rsid w:val="5345613E"/>
    <w:rsid w:val="536F78D4"/>
    <w:rsid w:val="539A3D18"/>
    <w:rsid w:val="53B76756"/>
    <w:rsid w:val="53DC2FFC"/>
    <w:rsid w:val="53EF2F94"/>
    <w:rsid w:val="53F87D09"/>
    <w:rsid w:val="53FA3458"/>
    <w:rsid w:val="54107494"/>
    <w:rsid w:val="542A648F"/>
    <w:rsid w:val="543A7CC6"/>
    <w:rsid w:val="544E519E"/>
    <w:rsid w:val="545A6004"/>
    <w:rsid w:val="547510D9"/>
    <w:rsid w:val="5484537F"/>
    <w:rsid w:val="54A048E1"/>
    <w:rsid w:val="54A93BD8"/>
    <w:rsid w:val="54C0389A"/>
    <w:rsid w:val="54D00256"/>
    <w:rsid w:val="54D41472"/>
    <w:rsid w:val="550B72FE"/>
    <w:rsid w:val="556C3AEE"/>
    <w:rsid w:val="55834B17"/>
    <w:rsid w:val="55870D50"/>
    <w:rsid w:val="55933171"/>
    <w:rsid w:val="55A405BC"/>
    <w:rsid w:val="55B26F08"/>
    <w:rsid w:val="55B413AE"/>
    <w:rsid w:val="55DD61D5"/>
    <w:rsid w:val="55DF3B86"/>
    <w:rsid w:val="55EC71A3"/>
    <w:rsid w:val="55F47DDB"/>
    <w:rsid w:val="560C6707"/>
    <w:rsid w:val="560E4DA1"/>
    <w:rsid w:val="56104C89"/>
    <w:rsid w:val="56204030"/>
    <w:rsid w:val="562A4342"/>
    <w:rsid w:val="5636574B"/>
    <w:rsid w:val="56365D28"/>
    <w:rsid w:val="565A0172"/>
    <w:rsid w:val="565B6849"/>
    <w:rsid w:val="56780A1B"/>
    <w:rsid w:val="56797D5B"/>
    <w:rsid w:val="567F0703"/>
    <w:rsid w:val="56AA6A14"/>
    <w:rsid w:val="56B87B91"/>
    <w:rsid w:val="56BD3A62"/>
    <w:rsid w:val="56C748C7"/>
    <w:rsid w:val="56D45F53"/>
    <w:rsid w:val="56EB0DD2"/>
    <w:rsid w:val="56FE00DA"/>
    <w:rsid w:val="570F1925"/>
    <w:rsid w:val="57182C81"/>
    <w:rsid w:val="571B502A"/>
    <w:rsid w:val="572F5F16"/>
    <w:rsid w:val="5736485E"/>
    <w:rsid w:val="574D4C6E"/>
    <w:rsid w:val="576035FA"/>
    <w:rsid w:val="5775103F"/>
    <w:rsid w:val="577F7F8B"/>
    <w:rsid w:val="57907837"/>
    <w:rsid w:val="5791612C"/>
    <w:rsid w:val="57A2242E"/>
    <w:rsid w:val="57A44229"/>
    <w:rsid w:val="57B402C8"/>
    <w:rsid w:val="57BF6A78"/>
    <w:rsid w:val="57C0004D"/>
    <w:rsid w:val="57D21AAA"/>
    <w:rsid w:val="57D7616B"/>
    <w:rsid w:val="57DB6759"/>
    <w:rsid w:val="57F538E7"/>
    <w:rsid w:val="580D6BFE"/>
    <w:rsid w:val="588C3D59"/>
    <w:rsid w:val="58993EF7"/>
    <w:rsid w:val="58DF2DA6"/>
    <w:rsid w:val="58F269C7"/>
    <w:rsid w:val="58FF717A"/>
    <w:rsid w:val="590B07DE"/>
    <w:rsid w:val="592032F9"/>
    <w:rsid w:val="593B672E"/>
    <w:rsid w:val="5946063A"/>
    <w:rsid w:val="594E3BBF"/>
    <w:rsid w:val="59503AF6"/>
    <w:rsid w:val="596C705C"/>
    <w:rsid w:val="59B97BF4"/>
    <w:rsid w:val="59D55E9F"/>
    <w:rsid w:val="59D71C63"/>
    <w:rsid w:val="5A1078D5"/>
    <w:rsid w:val="5A165EDD"/>
    <w:rsid w:val="5A523D09"/>
    <w:rsid w:val="5A631DEB"/>
    <w:rsid w:val="5A9D01F6"/>
    <w:rsid w:val="5AA75502"/>
    <w:rsid w:val="5ABF1296"/>
    <w:rsid w:val="5AC00623"/>
    <w:rsid w:val="5AD6492D"/>
    <w:rsid w:val="5ADA7EB8"/>
    <w:rsid w:val="5B047788"/>
    <w:rsid w:val="5B137370"/>
    <w:rsid w:val="5B153D52"/>
    <w:rsid w:val="5B1B203C"/>
    <w:rsid w:val="5B535586"/>
    <w:rsid w:val="5B7B43C1"/>
    <w:rsid w:val="5B7C2AFF"/>
    <w:rsid w:val="5B936A22"/>
    <w:rsid w:val="5BB234A0"/>
    <w:rsid w:val="5BD302C4"/>
    <w:rsid w:val="5BDB0689"/>
    <w:rsid w:val="5BDC206A"/>
    <w:rsid w:val="5BDC6475"/>
    <w:rsid w:val="5BEA37F2"/>
    <w:rsid w:val="5C1A57FA"/>
    <w:rsid w:val="5C574ECE"/>
    <w:rsid w:val="5C6545B1"/>
    <w:rsid w:val="5C6C7B4B"/>
    <w:rsid w:val="5C790D21"/>
    <w:rsid w:val="5C9A5FC0"/>
    <w:rsid w:val="5CC50FC6"/>
    <w:rsid w:val="5CC854DA"/>
    <w:rsid w:val="5CDA0AE9"/>
    <w:rsid w:val="5CE11923"/>
    <w:rsid w:val="5CF24693"/>
    <w:rsid w:val="5CF8152C"/>
    <w:rsid w:val="5D11366A"/>
    <w:rsid w:val="5D12131D"/>
    <w:rsid w:val="5D1B06E1"/>
    <w:rsid w:val="5D1C479E"/>
    <w:rsid w:val="5D336A90"/>
    <w:rsid w:val="5D4B3902"/>
    <w:rsid w:val="5D7B18A0"/>
    <w:rsid w:val="5DB81FA1"/>
    <w:rsid w:val="5DC4190A"/>
    <w:rsid w:val="5DCE1196"/>
    <w:rsid w:val="5DF7703D"/>
    <w:rsid w:val="5E346FD6"/>
    <w:rsid w:val="5E3A15AE"/>
    <w:rsid w:val="5E475AC8"/>
    <w:rsid w:val="5E907B64"/>
    <w:rsid w:val="5E972312"/>
    <w:rsid w:val="5ED41E08"/>
    <w:rsid w:val="5EDF7AAC"/>
    <w:rsid w:val="5EEB127D"/>
    <w:rsid w:val="5F0059FA"/>
    <w:rsid w:val="5F250007"/>
    <w:rsid w:val="5F2C6AE8"/>
    <w:rsid w:val="5F3233E8"/>
    <w:rsid w:val="5F541F7F"/>
    <w:rsid w:val="5F723A61"/>
    <w:rsid w:val="5F795FF7"/>
    <w:rsid w:val="5F7F34B1"/>
    <w:rsid w:val="5F946C70"/>
    <w:rsid w:val="5FBF0CF8"/>
    <w:rsid w:val="5FCB722D"/>
    <w:rsid w:val="5FCD2FC1"/>
    <w:rsid w:val="60556DAA"/>
    <w:rsid w:val="60583FD3"/>
    <w:rsid w:val="606377B0"/>
    <w:rsid w:val="60644A9D"/>
    <w:rsid w:val="607241A1"/>
    <w:rsid w:val="608745FC"/>
    <w:rsid w:val="60A23FD7"/>
    <w:rsid w:val="60B56114"/>
    <w:rsid w:val="60DB4534"/>
    <w:rsid w:val="60EF3FD8"/>
    <w:rsid w:val="615A663B"/>
    <w:rsid w:val="616C316E"/>
    <w:rsid w:val="616F4462"/>
    <w:rsid w:val="6185629C"/>
    <w:rsid w:val="61861FC8"/>
    <w:rsid w:val="6186471F"/>
    <w:rsid w:val="618A0D3C"/>
    <w:rsid w:val="619379AB"/>
    <w:rsid w:val="61A33822"/>
    <w:rsid w:val="61D209F9"/>
    <w:rsid w:val="61DB7949"/>
    <w:rsid w:val="6217045E"/>
    <w:rsid w:val="62190027"/>
    <w:rsid w:val="62274650"/>
    <w:rsid w:val="622A2615"/>
    <w:rsid w:val="62412941"/>
    <w:rsid w:val="62452390"/>
    <w:rsid w:val="625D2CDA"/>
    <w:rsid w:val="626E61E8"/>
    <w:rsid w:val="627174B2"/>
    <w:rsid w:val="62A2619C"/>
    <w:rsid w:val="62B946FB"/>
    <w:rsid w:val="62C176B0"/>
    <w:rsid w:val="62D86B61"/>
    <w:rsid w:val="62F24A8C"/>
    <w:rsid w:val="62F60011"/>
    <w:rsid w:val="63250ED1"/>
    <w:rsid w:val="632B4BF6"/>
    <w:rsid w:val="63490843"/>
    <w:rsid w:val="636C44AC"/>
    <w:rsid w:val="63926FA6"/>
    <w:rsid w:val="639D2333"/>
    <w:rsid w:val="63B2436F"/>
    <w:rsid w:val="63B30100"/>
    <w:rsid w:val="63C90AB0"/>
    <w:rsid w:val="63DD1764"/>
    <w:rsid w:val="63DD7851"/>
    <w:rsid w:val="640428FD"/>
    <w:rsid w:val="641E6903"/>
    <w:rsid w:val="642527F0"/>
    <w:rsid w:val="643535C0"/>
    <w:rsid w:val="64634A61"/>
    <w:rsid w:val="646C18FB"/>
    <w:rsid w:val="647521FA"/>
    <w:rsid w:val="647764EE"/>
    <w:rsid w:val="648748AD"/>
    <w:rsid w:val="648D7D30"/>
    <w:rsid w:val="649106BA"/>
    <w:rsid w:val="64A904A6"/>
    <w:rsid w:val="64DB60A9"/>
    <w:rsid w:val="64DD0A4D"/>
    <w:rsid w:val="64E15B2B"/>
    <w:rsid w:val="65025E97"/>
    <w:rsid w:val="651E3DA0"/>
    <w:rsid w:val="653C06C7"/>
    <w:rsid w:val="65444228"/>
    <w:rsid w:val="65793FDE"/>
    <w:rsid w:val="65A6554D"/>
    <w:rsid w:val="65BD3A18"/>
    <w:rsid w:val="65C5018D"/>
    <w:rsid w:val="65C92B70"/>
    <w:rsid w:val="65DE460C"/>
    <w:rsid w:val="65E230E6"/>
    <w:rsid w:val="65E974E0"/>
    <w:rsid w:val="66085523"/>
    <w:rsid w:val="660F76F2"/>
    <w:rsid w:val="661760B9"/>
    <w:rsid w:val="661A6302"/>
    <w:rsid w:val="661C1CD1"/>
    <w:rsid w:val="661E08B4"/>
    <w:rsid w:val="664414AB"/>
    <w:rsid w:val="66441E65"/>
    <w:rsid w:val="6646556B"/>
    <w:rsid w:val="6647639D"/>
    <w:rsid w:val="66477720"/>
    <w:rsid w:val="66746DCB"/>
    <w:rsid w:val="668D4F91"/>
    <w:rsid w:val="66990C0E"/>
    <w:rsid w:val="669E54E6"/>
    <w:rsid w:val="66A51361"/>
    <w:rsid w:val="66A770C9"/>
    <w:rsid w:val="66CA52D4"/>
    <w:rsid w:val="66DC4E0B"/>
    <w:rsid w:val="66E8367E"/>
    <w:rsid w:val="66EC2565"/>
    <w:rsid w:val="66F800D8"/>
    <w:rsid w:val="67127C25"/>
    <w:rsid w:val="67257E34"/>
    <w:rsid w:val="6735468C"/>
    <w:rsid w:val="674829E5"/>
    <w:rsid w:val="67550CB9"/>
    <w:rsid w:val="6771766B"/>
    <w:rsid w:val="677D52F7"/>
    <w:rsid w:val="67923375"/>
    <w:rsid w:val="67BA6994"/>
    <w:rsid w:val="67BB0445"/>
    <w:rsid w:val="67C82DFF"/>
    <w:rsid w:val="67EA530A"/>
    <w:rsid w:val="67EB29D3"/>
    <w:rsid w:val="67FC127C"/>
    <w:rsid w:val="682B2DDC"/>
    <w:rsid w:val="682D3FFE"/>
    <w:rsid w:val="684178A7"/>
    <w:rsid w:val="684B5B23"/>
    <w:rsid w:val="68563E9D"/>
    <w:rsid w:val="685D2D4E"/>
    <w:rsid w:val="686B482C"/>
    <w:rsid w:val="686C74B1"/>
    <w:rsid w:val="68A303BF"/>
    <w:rsid w:val="68B17553"/>
    <w:rsid w:val="68C01CBA"/>
    <w:rsid w:val="68C27AE8"/>
    <w:rsid w:val="68CF0917"/>
    <w:rsid w:val="68DE09F2"/>
    <w:rsid w:val="69014DE3"/>
    <w:rsid w:val="690E67D8"/>
    <w:rsid w:val="692F436B"/>
    <w:rsid w:val="693D5E8F"/>
    <w:rsid w:val="69425C34"/>
    <w:rsid w:val="69483F38"/>
    <w:rsid w:val="69696881"/>
    <w:rsid w:val="69780E80"/>
    <w:rsid w:val="69C335FF"/>
    <w:rsid w:val="69D35E04"/>
    <w:rsid w:val="6A026671"/>
    <w:rsid w:val="6A086754"/>
    <w:rsid w:val="6A24223D"/>
    <w:rsid w:val="6A3728C5"/>
    <w:rsid w:val="6A3F331E"/>
    <w:rsid w:val="6A5B42DA"/>
    <w:rsid w:val="6A7A1033"/>
    <w:rsid w:val="6A7B037D"/>
    <w:rsid w:val="6A872FFC"/>
    <w:rsid w:val="6A8D101D"/>
    <w:rsid w:val="6A8D1FA0"/>
    <w:rsid w:val="6A991EF5"/>
    <w:rsid w:val="6AA47C1C"/>
    <w:rsid w:val="6AA86703"/>
    <w:rsid w:val="6AB2467D"/>
    <w:rsid w:val="6ABF074D"/>
    <w:rsid w:val="6ACF0969"/>
    <w:rsid w:val="6AD05D27"/>
    <w:rsid w:val="6ADB3AC5"/>
    <w:rsid w:val="6AE771EA"/>
    <w:rsid w:val="6AEE1F99"/>
    <w:rsid w:val="6AF330F2"/>
    <w:rsid w:val="6AFF4DC4"/>
    <w:rsid w:val="6B0C2BFB"/>
    <w:rsid w:val="6B432F16"/>
    <w:rsid w:val="6BBF6581"/>
    <w:rsid w:val="6BE64BB6"/>
    <w:rsid w:val="6BEE37AA"/>
    <w:rsid w:val="6BF07B29"/>
    <w:rsid w:val="6BFB40E0"/>
    <w:rsid w:val="6C0B679B"/>
    <w:rsid w:val="6C1C751D"/>
    <w:rsid w:val="6C2D4730"/>
    <w:rsid w:val="6C6266E8"/>
    <w:rsid w:val="6CB5734F"/>
    <w:rsid w:val="6CB84EE8"/>
    <w:rsid w:val="6CCE6D0E"/>
    <w:rsid w:val="6CE27E1B"/>
    <w:rsid w:val="6CE4349D"/>
    <w:rsid w:val="6D063E23"/>
    <w:rsid w:val="6D0809D2"/>
    <w:rsid w:val="6D0A7065"/>
    <w:rsid w:val="6D105088"/>
    <w:rsid w:val="6D2A2BFF"/>
    <w:rsid w:val="6D343560"/>
    <w:rsid w:val="6D5278D3"/>
    <w:rsid w:val="6D5E7031"/>
    <w:rsid w:val="6D82223A"/>
    <w:rsid w:val="6D892B16"/>
    <w:rsid w:val="6D992300"/>
    <w:rsid w:val="6D9A7A28"/>
    <w:rsid w:val="6DAA3220"/>
    <w:rsid w:val="6DB14982"/>
    <w:rsid w:val="6DC449B4"/>
    <w:rsid w:val="6DCC5CD0"/>
    <w:rsid w:val="6DDA29EC"/>
    <w:rsid w:val="6DDC7671"/>
    <w:rsid w:val="6DF215B5"/>
    <w:rsid w:val="6DFC4FB1"/>
    <w:rsid w:val="6E14210B"/>
    <w:rsid w:val="6E1F33BB"/>
    <w:rsid w:val="6E2E7A2F"/>
    <w:rsid w:val="6E3359F6"/>
    <w:rsid w:val="6E422292"/>
    <w:rsid w:val="6E60713C"/>
    <w:rsid w:val="6E624195"/>
    <w:rsid w:val="6E6A7F30"/>
    <w:rsid w:val="6E7677EC"/>
    <w:rsid w:val="6E84775C"/>
    <w:rsid w:val="6E9C6BC9"/>
    <w:rsid w:val="6EBC3121"/>
    <w:rsid w:val="6EDD0CCE"/>
    <w:rsid w:val="6EDD5E2C"/>
    <w:rsid w:val="6EE63372"/>
    <w:rsid w:val="6EEB3725"/>
    <w:rsid w:val="6F0D0157"/>
    <w:rsid w:val="6F102549"/>
    <w:rsid w:val="6F1736A0"/>
    <w:rsid w:val="6F39682F"/>
    <w:rsid w:val="6F5976FE"/>
    <w:rsid w:val="6F647FD2"/>
    <w:rsid w:val="6F6F1846"/>
    <w:rsid w:val="6F714880"/>
    <w:rsid w:val="6F7155EC"/>
    <w:rsid w:val="6F760C5D"/>
    <w:rsid w:val="6F810ACA"/>
    <w:rsid w:val="6F814579"/>
    <w:rsid w:val="6F946965"/>
    <w:rsid w:val="6FC45EE8"/>
    <w:rsid w:val="6FD24704"/>
    <w:rsid w:val="6FE03EEB"/>
    <w:rsid w:val="6FFC5CB4"/>
    <w:rsid w:val="70680590"/>
    <w:rsid w:val="70BD6B67"/>
    <w:rsid w:val="70D257B1"/>
    <w:rsid w:val="70D972D7"/>
    <w:rsid w:val="70DC000F"/>
    <w:rsid w:val="70EB291D"/>
    <w:rsid w:val="70F76EC7"/>
    <w:rsid w:val="71066F84"/>
    <w:rsid w:val="710D204A"/>
    <w:rsid w:val="71631A70"/>
    <w:rsid w:val="717A31DE"/>
    <w:rsid w:val="71922409"/>
    <w:rsid w:val="71A84114"/>
    <w:rsid w:val="71AA1675"/>
    <w:rsid w:val="71D0663F"/>
    <w:rsid w:val="71DA1A68"/>
    <w:rsid w:val="71DB3EA6"/>
    <w:rsid w:val="71DC6AB0"/>
    <w:rsid w:val="71DE606F"/>
    <w:rsid w:val="71E37C85"/>
    <w:rsid w:val="71F211C1"/>
    <w:rsid w:val="71FE6305"/>
    <w:rsid w:val="720D064B"/>
    <w:rsid w:val="7214383E"/>
    <w:rsid w:val="721A68E9"/>
    <w:rsid w:val="722029E1"/>
    <w:rsid w:val="72252154"/>
    <w:rsid w:val="72391DB5"/>
    <w:rsid w:val="723D01A2"/>
    <w:rsid w:val="72431867"/>
    <w:rsid w:val="724F5140"/>
    <w:rsid w:val="7256404A"/>
    <w:rsid w:val="72604CD6"/>
    <w:rsid w:val="72607D85"/>
    <w:rsid w:val="726D5D98"/>
    <w:rsid w:val="72750163"/>
    <w:rsid w:val="72994DBF"/>
    <w:rsid w:val="729D75A3"/>
    <w:rsid w:val="72AA5DC0"/>
    <w:rsid w:val="72CB5686"/>
    <w:rsid w:val="72CB58F6"/>
    <w:rsid w:val="72D6011D"/>
    <w:rsid w:val="72E64179"/>
    <w:rsid w:val="72F46AA7"/>
    <w:rsid w:val="72F63D65"/>
    <w:rsid w:val="72FD4499"/>
    <w:rsid w:val="733866D9"/>
    <w:rsid w:val="733C4B7E"/>
    <w:rsid w:val="734C429C"/>
    <w:rsid w:val="73651134"/>
    <w:rsid w:val="737A13DB"/>
    <w:rsid w:val="737E17F7"/>
    <w:rsid w:val="738A27C7"/>
    <w:rsid w:val="738B3F52"/>
    <w:rsid w:val="73AD7AA7"/>
    <w:rsid w:val="73D12527"/>
    <w:rsid w:val="74233070"/>
    <w:rsid w:val="74242707"/>
    <w:rsid w:val="742D4D68"/>
    <w:rsid w:val="742E4162"/>
    <w:rsid w:val="74327A52"/>
    <w:rsid w:val="74575C64"/>
    <w:rsid w:val="74624D35"/>
    <w:rsid w:val="7472183D"/>
    <w:rsid w:val="7478359F"/>
    <w:rsid w:val="748C4172"/>
    <w:rsid w:val="74936C9D"/>
    <w:rsid w:val="74A80D98"/>
    <w:rsid w:val="74B2056B"/>
    <w:rsid w:val="74B27892"/>
    <w:rsid w:val="74B774DC"/>
    <w:rsid w:val="74C31F98"/>
    <w:rsid w:val="74F03734"/>
    <w:rsid w:val="74F83750"/>
    <w:rsid w:val="751678CE"/>
    <w:rsid w:val="754231BC"/>
    <w:rsid w:val="75452E1D"/>
    <w:rsid w:val="75553E58"/>
    <w:rsid w:val="759F0318"/>
    <w:rsid w:val="75A12EFB"/>
    <w:rsid w:val="75A75970"/>
    <w:rsid w:val="75D11468"/>
    <w:rsid w:val="75E02830"/>
    <w:rsid w:val="75E045D7"/>
    <w:rsid w:val="75E04CE3"/>
    <w:rsid w:val="75E342E0"/>
    <w:rsid w:val="75E463FF"/>
    <w:rsid w:val="76045978"/>
    <w:rsid w:val="76091DE8"/>
    <w:rsid w:val="760B5314"/>
    <w:rsid w:val="760C345F"/>
    <w:rsid w:val="761738BD"/>
    <w:rsid w:val="761B217B"/>
    <w:rsid w:val="76231ECD"/>
    <w:rsid w:val="765E32DA"/>
    <w:rsid w:val="766067A7"/>
    <w:rsid w:val="76941964"/>
    <w:rsid w:val="769D1528"/>
    <w:rsid w:val="76A43043"/>
    <w:rsid w:val="76AA7A37"/>
    <w:rsid w:val="76ED32D3"/>
    <w:rsid w:val="76FD7997"/>
    <w:rsid w:val="77032D6E"/>
    <w:rsid w:val="770B3329"/>
    <w:rsid w:val="772016B9"/>
    <w:rsid w:val="77253DF8"/>
    <w:rsid w:val="775A3230"/>
    <w:rsid w:val="776B2F7A"/>
    <w:rsid w:val="776F2AD2"/>
    <w:rsid w:val="777571BD"/>
    <w:rsid w:val="77933457"/>
    <w:rsid w:val="7799132F"/>
    <w:rsid w:val="77B57FC2"/>
    <w:rsid w:val="77D13769"/>
    <w:rsid w:val="77E05FD1"/>
    <w:rsid w:val="77E2506D"/>
    <w:rsid w:val="781F6E4E"/>
    <w:rsid w:val="78246F08"/>
    <w:rsid w:val="783308BC"/>
    <w:rsid w:val="783A3C26"/>
    <w:rsid w:val="78411105"/>
    <w:rsid w:val="784A6D1F"/>
    <w:rsid w:val="78605E8F"/>
    <w:rsid w:val="7878661A"/>
    <w:rsid w:val="78C44C55"/>
    <w:rsid w:val="78D72E96"/>
    <w:rsid w:val="78DC425A"/>
    <w:rsid w:val="78EB0A49"/>
    <w:rsid w:val="7905488D"/>
    <w:rsid w:val="791570A5"/>
    <w:rsid w:val="791C2DC8"/>
    <w:rsid w:val="791D7C77"/>
    <w:rsid w:val="79417991"/>
    <w:rsid w:val="79747833"/>
    <w:rsid w:val="797C23F5"/>
    <w:rsid w:val="7983030D"/>
    <w:rsid w:val="79AE4FC1"/>
    <w:rsid w:val="79BC21CD"/>
    <w:rsid w:val="79ED68CA"/>
    <w:rsid w:val="79EF268D"/>
    <w:rsid w:val="7A1110BC"/>
    <w:rsid w:val="7A1D6042"/>
    <w:rsid w:val="7A4D31F3"/>
    <w:rsid w:val="7A5F33C4"/>
    <w:rsid w:val="7A81786E"/>
    <w:rsid w:val="7A9301BE"/>
    <w:rsid w:val="7AAE6138"/>
    <w:rsid w:val="7ABB225F"/>
    <w:rsid w:val="7AC37C13"/>
    <w:rsid w:val="7AD86073"/>
    <w:rsid w:val="7AE9544E"/>
    <w:rsid w:val="7AED520C"/>
    <w:rsid w:val="7AF44659"/>
    <w:rsid w:val="7AFD3EF7"/>
    <w:rsid w:val="7B283883"/>
    <w:rsid w:val="7B393489"/>
    <w:rsid w:val="7B407ACC"/>
    <w:rsid w:val="7B5B44B9"/>
    <w:rsid w:val="7B6E5D6D"/>
    <w:rsid w:val="7B707C40"/>
    <w:rsid w:val="7B784601"/>
    <w:rsid w:val="7B970920"/>
    <w:rsid w:val="7B9A1258"/>
    <w:rsid w:val="7B9A5036"/>
    <w:rsid w:val="7BA14AB5"/>
    <w:rsid w:val="7BBC2CAF"/>
    <w:rsid w:val="7BD33C07"/>
    <w:rsid w:val="7BF51137"/>
    <w:rsid w:val="7C180233"/>
    <w:rsid w:val="7C4371EE"/>
    <w:rsid w:val="7C61595E"/>
    <w:rsid w:val="7C71653D"/>
    <w:rsid w:val="7CB42BA1"/>
    <w:rsid w:val="7CB561C6"/>
    <w:rsid w:val="7CBC51FE"/>
    <w:rsid w:val="7CCD1448"/>
    <w:rsid w:val="7CCD7957"/>
    <w:rsid w:val="7D2747F6"/>
    <w:rsid w:val="7D2B43C2"/>
    <w:rsid w:val="7D321F82"/>
    <w:rsid w:val="7D5A3DF1"/>
    <w:rsid w:val="7D7739B5"/>
    <w:rsid w:val="7D7A6C05"/>
    <w:rsid w:val="7D890A7C"/>
    <w:rsid w:val="7DB30246"/>
    <w:rsid w:val="7DB3215D"/>
    <w:rsid w:val="7DB639FC"/>
    <w:rsid w:val="7DC10B39"/>
    <w:rsid w:val="7DE00C85"/>
    <w:rsid w:val="7DF73B8C"/>
    <w:rsid w:val="7E133884"/>
    <w:rsid w:val="7E264337"/>
    <w:rsid w:val="7E4D37E3"/>
    <w:rsid w:val="7E543D88"/>
    <w:rsid w:val="7E567D6B"/>
    <w:rsid w:val="7E63621A"/>
    <w:rsid w:val="7E6D4A02"/>
    <w:rsid w:val="7E9E41A7"/>
    <w:rsid w:val="7EAE26A1"/>
    <w:rsid w:val="7EBC2ADE"/>
    <w:rsid w:val="7EC24BD5"/>
    <w:rsid w:val="7EEA53A8"/>
    <w:rsid w:val="7EF76504"/>
    <w:rsid w:val="7F096131"/>
    <w:rsid w:val="7F17671C"/>
    <w:rsid w:val="7F2601CD"/>
    <w:rsid w:val="7F354BE2"/>
    <w:rsid w:val="7F456E0F"/>
    <w:rsid w:val="7F591297"/>
    <w:rsid w:val="7F685563"/>
    <w:rsid w:val="7F8D68C7"/>
    <w:rsid w:val="7FBC1BEA"/>
    <w:rsid w:val="7FDC2445"/>
    <w:rsid w:val="7FE83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3" w:lineRule="auto"/>
      <w:outlineLvl w:val="1"/>
    </w:pPr>
    <w:rPr>
      <w:rFonts w:ascii="Arial" w:hAnsi="Arial" w:eastAsia="黑体" w:cs="Times New Roman"/>
      <w:b/>
      <w:sz w:val="32"/>
    </w:rPr>
  </w:style>
  <w:style w:type="paragraph" w:styleId="5">
    <w:name w:val="heading 3"/>
    <w:basedOn w:val="1"/>
    <w:next w:val="1"/>
    <w:link w:val="40"/>
    <w:qFormat/>
    <w:uiPriority w:val="0"/>
    <w:pPr>
      <w:keepNext/>
      <w:keepLines/>
      <w:spacing w:before="260" w:after="260" w:line="413" w:lineRule="auto"/>
      <w:outlineLvl w:val="2"/>
    </w:pPr>
    <w:rPr>
      <w:rFonts w:ascii="Calibri" w:hAnsi="Calibri" w:eastAsia="宋体" w:cs="Times New Roman"/>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next w:val="1"/>
    <w:qFormat/>
    <w:uiPriority w:val="0"/>
    <w:pPr>
      <w:widowControl/>
      <w:snapToGrid w:val="0"/>
      <w:spacing w:line="408" w:lineRule="auto"/>
      <w:ind w:left="-113" w:right="-510" w:firstLine="510"/>
      <w:jc w:val="left"/>
    </w:pPr>
    <w:rPr>
      <w:sz w:val="24"/>
      <w:szCs w:val="20"/>
    </w:rPr>
  </w:style>
  <w:style w:type="paragraph" w:styleId="6">
    <w:name w:val="annotation text"/>
    <w:basedOn w:val="1"/>
    <w:qFormat/>
    <w:uiPriority w:val="0"/>
    <w:pPr>
      <w:jc w:val="left"/>
    </w:pPr>
  </w:style>
  <w:style w:type="paragraph" w:styleId="7">
    <w:name w:val="Body Text"/>
    <w:basedOn w:val="1"/>
    <w:qFormat/>
    <w:uiPriority w:val="0"/>
    <w:pPr>
      <w:widowControl/>
      <w:spacing w:after="120"/>
      <w:jc w:val="left"/>
    </w:pPr>
    <w:rPr>
      <w:kern w:val="0"/>
      <w:sz w:val="28"/>
      <w:szCs w:val="20"/>
    </w:rPr>
  </w:style>
  <w:style w:type="paragraph" w:styleId="8">
    <w:name w:val="Body Text Indent"/>
    <w:basedOn w:val="1"/>
    <w:link w:val="37"/>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Balloon Text"/>
    <w:basedOn w:val="1"/>
    <w:link w:val="44"/>
    <w:qFormat/>
    <w:uiPriority w:val="0"/>
    <w:rPr>
      <w:sz w:val="18"/>
      <w:szCs w:val="18"/>
    </w:rPr>
  </w:style>
  <w:style w:type="paragraph" w:styleId="12">
    <w:name w:val="footer"/>
    <w:basedOn w:val="1"/>
    <w:link w:val="42"/>
    <w:qFormat/>
    <w:uiPriority w:val="99"/>
    <w:pPr>
      <w:tabs>
        <w:tab w:val="center" w:pos="4153"/>
        <w:tab w:val="right" w:pos="8306"/>
      </w:tabs>
      <w:snapToGrid w:val="0"/>
      <w:jc w:val="left"/>
    </w:pPr>
    <w:rPr>
      <w:sz w:val="18"/>
      <w:szCs w:val="18"/>
    </w:rPr>
  </w:style>
  <w:style w:type="paragraph" w:styleId="13">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Subtitle"/>
    <w:basedOn w:val="1"/>
    <w:next w:val="1"/>
    <w:qFormat/>
    <w:uiPriority w:val="0"/>
    <w:pPr>
      <w:widowControl/>
      <w:wordWrap w:val="0"/>
      <w:spacing w:before="100" w:beforeLines="0" w:beforeAutospacing="1" w:after="60" w:afterLines="0"/>
      <w:jc w:val="center"/>
    </w:pPr>
    <w:rPr>
      <w:sz w:val="24"/>
      <w:szCs w:val="24"/>
    </w:rPr>
  </w:style>
  <w:style w:type="paragraph" w:styleId="16">
    <w:name w:val="List"/>
    <w:basedOn w:val="1"/>
    <w:qFormat/>
    <w:uiPriority w:val="0"/>
    <w:pPr>
      <w:widowControl/>
      <w:ind w:left="420" w:hanging="420"/>
      <w:jc w:val="left"/>
    </w:pPr>
    <w:rPr>
      <w:kern w:val="0"/>
      <w:sz w:val="28"/>
      <w:szCs w:val="20"/>
    </w:rPr>
  </w:style>
  <w:style w:type="paragraph" w:styleId="17">
    <w:name w:val="footnote text"/>
    <w:basedOn w:val="1"/>
    <w:link w:val="45"/>
    <w:qFormat/>
    <w:uiPriority w:val="0"/>
    <w:pPr>
      <w:snapToGrid w:val="0"/>
      <w:jc w:val="left"/>
    </w:pPr>
    <w:rPr>
      <w:sz w:val="18"/>
      <w:szCs w:val="18"/>
    </w:rPr>
  </w:style>
  <w:style w:type="paragraph" w:styleId="18">
    <w:name w:val="toc 2"/>
    <w:basedOn w:val="1"/>
    <w:next w:val="1"/>
    <w:qFormat/>
    <w:uiPriority w:val="39"/>
    <w:pPr>
      <w:ind w:left="420" w:leftChars="200"/>
    </w:pPr>
  </w:style>
  <w:style w:type="paragraph" w:styleId="19">
    <w:name w:val="Body Text 2"/>
    <w:basedOn w:val="1"/>
    <w:link w:val="5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2">
    <w:name w:val="Body Text First Indent 2"/>
    <w:basedOn w:val="8"/>
    <w:next w:val="1"/>
    <w:link w:val="47"/>
    <w:qFormat/>
    <w:uiPriority w:val="0"/>
    <w:pPr>
      <w:keepNext w:val="0"/>
      <w:keepLines w:val="0"/>
      <w:widowControl/>
      <w:suppressLineNumbers w:val="0"/>
      <w:spacing w:before="0" w:beforeAutospacing="0" w:after="120" w:afterAutospacing="0"/>
      <w:ind w:left="420" w:leftChars="200" w:right="0" w:firstLine="420" w:firstLineChars="200"/>
      <w:jc w:val="left"/>
    </w:pPr>
    <w:rPr>
      <w:rFonts w:hint="default" w:ascii="Times New Roman" w:hAnsi="Times New Roman" w:eastAsia="宋体" w:cs="Times New Roman"/>
      <w:kern w:val="0"/>
      <w:sz w:val="20"/>
      <w:szCs w:val="20"/>
      <w:lang w:val="en-US" w:eastAsia="zh-CN" w:bidi="ar"/>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hint="default" w:ascii="Times New Roman" w:hAnsi="Times New Roman" w:eastAsia="宋体"/>
    </w:rPr>
  </w:style>
  <w:style w:type="character" w:styleId="27">
    <w:name w:val="Hyperlink"/>
    <w:basedOn w:val="25"/>
    <w:unhideWhenUsed/>
    <w:qFormat/>
    <w:uiPriority w:val="99"/>
    <w:rPr>
      <w:color w:val="0563C1" w:themeColor="hyperlink"/>
      <w:u w:val="single"/>
    </w:rPr>
  </w:style>
  <w:style w:type="character" w:styleId="28">
    <w:name w:val="annotation reference"/>
    <w:semiHidden/>
    <w:qFormat/>
    <w:uiPriority w:val="0"/>
    <w:rPr>
      <w:sz w:val="21"/>
      <w:szCs w:val="21"/>
    </w:rPr>
  </w:style>
  <w:style w:type="character" w:styleId="29">
    <w:name w:val="footnote reference"/>
    <w:basedOn w:val="25"/>
    <w:qFormat/>
    <w:uiPriority w:val="0"/>
    <w:rPr>
      <w:vertAlign w:val="superscript"/>
    </w:rPr>
  </w:style>
  <w:style w:type="paragraph" w:customStyle="1" w:styleId="30">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1"/>
    <w:basedOn w:val="1"/>
    <w:qFormat/>
    <w:uiPriority w:val="0"/>
    <w:pPr>
      <w:jc w:val="center"/>
    </w:pPr>
    <w:rPr>
      <w:szCs w:val="21"/>
    </w:rPr>
  </w:style>
  <w:style w:type="paragraph" w:customStyle="1" w:styleId="32">
    <w:name w:val="1"/>
    <w:basedOn w:val="1"/>
    <w:next w:val="19"/>
    <w:qFormat/>
    <w:uiPriority w:val="0"/>
    <w:pPr>
      <w:jc w:val="center"/>
    </w:pPr>
    <w:rPr>
      <w:rFonts w:ascii="宋体"/>
      <w:szCs w:val="20"/>
    </w:rPr>
  </w:style>
  <w:style w:type="character" w:customStyle="1" w:styleId="33">
    <w:name w:val="fontstyle01"/>
    <w:basedOn w:val="25"/>
    <w:qFormat/>
    <w:uiPriority w:val="0"/>
    <w:rPr>
      <w:rFonts w:ascii="宋体" w:hAnsi="宋体" w:eastAsia="宋体" w:cs="宋体"/>
      <w:color w:val="000000"/>
      <w:sz w:val="22"/>
      <w:szCs w:val="22"/>
    </w:rPr>
  </w:style>
  <w:style w:type="character" w:customStyle="1" w:styleId="34">
    <w:name w:val="正文文本_"/>
    <w:basedOn w:val="25"/>
    <w:link w:val="35"/>
    <w:qFormat/>
    <w:uiPriority w:val="0"/>
    <w:rPr>
      <w:rFonts w:ascii="MingLiU" w:hAnsi="MingLiU" w:eastAsia="MingLiU" w:cs="MingLiU"/>
      <w:spacing w:val="10"/>
      <w:shd w:val="clear" w:color="auto" w:fill="FFFFFF"/>
    </w:rPr>
  </w:style>
  <w:style w:type="paragraph" w:customStyle="1" w:styleId="35">
    <w:name w:val="正文文本3"/>
    <w:basedOn w:val="1"/>
    <w:link w:val="34"/>
    <w:qFormat/>
    <w:uiPriority w:val="0"/>
    <w:pPr>
      <w:shd w:val="clear" w:color="auto" w:fill="FFFFFF"/>
      <w:spacing w:before="360" w:line="624" w:lineRule="exact"/>
      <w:ind w:hanging="2440"/>
    </w:pPr>
    <w:rPr>
      <w:rFonts w:ascii="MingLiU" w:hAnsi="MingLiU" w:eastAsia="MingLiU" w:cs="MingLiU"/>
      <w:spacing w:val="10"/>
      <w:kern w:val="0"/>
      <w:sz w:val="20"/>
      <w:szCs w:val="20"/>
    </w:rPr>
  </w:style>
  <w:style w:type="character" w:customStyle="1" w:styleId="36">
    <w:name w:val="正文文本1"/>
    <w:basedOn w:val="34"/>
    <w:qFormat/>
    <w:uiPriority w:val="0"/>
    <w:rPr>
      <w:rFonts w:ascii="MingLiU" w:hAnsi="MingLiU" w:eastAsia="MingLiU" w:cs="MingLiU"/>
      <w:color w:val="000000"/>
      <w:spacing w:val="10"/>
      <w:w w:val="100"/>
      <w:position w:val="0"/>
      <w:u w:val="none"/>
      <w:shd w:val="clear" w:color="auto" w:fill="FFFFFF"/>
      <w:lang w:val="zh-TW"/>
    </w:rPr>
  </w:style>
  <w:style w:type="character" w:customStyle="1" w:styleId="37">
    <w:name w:val="正文文本缩进 Char"/>
    <w:basedOn w:val="25"/>
    <w:link w:val="8"/>
    <w:qFormat/>
    <w:uiPriority w:val="0"/>
    <w:rPr>
      <w:rFonts w:asciiTheme="minorHAnsi" w:hAnsiTheme="minorHAnsi" w:eastAsiaTheme="minorEastAsia" w:cstheme="minorBidi"/>
      <w:kern w:val="2"/>
      <w:sz w:val="21"/>
      <w:szCs w:val="24"/>
    </w:rPr>
  </w:style>
  <w:style w:type="paragraph" w:styleId="38">
    <w:name w:val="List Paragraph"/>
    <w:basedOn w:val="1"/>
    <w:qFormat/>
    <w:uiPriority w:val="99"/>
    <w:pPr>
      <w:ind w:firstLine="420" w:firstLineChars="200"/>
    </w:pPr>
  </w:style>
  <w:style w:type="character" w:customStyle="1" w:styleId="39">
    <w:name w:val="标题 2 Char"/>
    <w:basedOn w:val="25"/>
    <w:link w:val="4"/>
    <w:qFormat/>
    <w:uiPriority w:val="0"/>
    <w:rPr>
      <w:rFonts w:ascii="Arial" w:hAnsi="Arial" w:eastAsia="黑体"/>
      <w:b/>
      <w:kern w:val="2"/>
      <w:sz w:val="32"/>
      <w:szCs w:val="24"/>
    </w:rPr>
  </w:style>
  <w:style w:type="character" w:customStyle="1" w:styleId="40">
    <w:name w:val="标题 3 Char"/>
    <w:basedOn w:val="25"/>
    <w:link w:val="5"/>
    <w:qFormat/>
    <w:uiPriority w:val="0"/>
    <w:rPr>
      <w:rFonts w:ascii="Calibri" w:hAnsi="Calibri"/>
      <w:b/>
      <w:kern w:val="2"/>
      <w:sz w:val="32"/>
      <w:szCs w:val="24"/>
    </w:rPr>
  </w:style>
  <w:style w:type="character" w:customStyle="1" w:styleId="41">
    <w:name w:val="标题 1 Char"/>
    <w:basedOn w:val="25"/>
    <w:link w:val="3"/>
    <w:qFormat/>
    <w:uiPriority w:val="0"/>
    <w:rPr>
      <w:rFonts w:asciiTheme="minorHAnsi" w:hAnsiTheme="minorHAnsi" w:eastAsiaTheme="minorEastAsia" w:cstheme="minorBidi"/>
      <w:b/>
      <w:bCs/>
      <w:kern w:val="44"/>
      <w:sz w:val="44"/>
      <w:szCs w:val="44"/>
    </w:rPr>
  </w:style>
  <w:style w:type="character" w:customStyle="1" w:styleId="42">
    <w:name w:val="页脚 Char"/>
    <w:basedOn w:val="25"/>
    <w:link w:val="12"/>
    <w:qFormat/>
    <w:uiPriority w:val="99"/>
    <w:rPr>
      <w:rFonts w:asciiTheme="minorHAnsi" w:hAnsiTheme="minorHAnsi" w:eastAsiaTheme="minorEastAsia" w:cstheme="minorBidi"/>
      <w:kern w:val="2"/>
      <w:sz w:val="18"/>
      <w:szCs w:val="18"/>
    </w:rPr>
  </w:style>
  <w:style w:type="character" w:customStyle="1" w:styleId="43">
    <w:name w:val="页眉 Char"/>
    <w:basedOn w:val="25"/>
    <w:link w:val="13"/>
    <w:qFormat/>
    <w:uiPriority w:val="99"/>
    <w:rPr>
      <w:rFonts w:asciiTheme="minorHAnsi" w:hAnsiTheme="minorHAnsi" w:eastAsiaTheme="minorEastAsia" w:cstheme="minorBidi"/>
      <w:kern w:val="2"/>
      <w:sz w:val="18"/>
      <w:szCs w:val="24"/>
    </w:rPr>
  </w:style>
  <w:style w:type="character" w:customStyle="1" w:styleId="44">
    <w:name w:val="批注框文本 Char"/>
    <w:basedOn w:val="25"/>
    <w:link w:val="11"/>
    <w:qFormat/>
    <w:uiPriority w:val="0"/>
    <w:rPr>
      <w:rFonts w:asciiTheme="minorHAnsi" w:hAnsiTheme="minorHAnsi" w:eastAsiaTheme="minorEastAsia" w:cstheme="minorBidi"/>
      <w:kern w:val="2"/>
      <w:sz w:val="18"/>
      <w:szCs w:val="18"/>
    </w:rPr>
  </w:style>
  <w:style w:type="character" w:customStyle="1" w:styleId="45">
    <w:name w:val="脚注文本 Char"/>
    <w:basedOn w:val="25"/>
    <w:link w:val="17"/>
    <w:qFormat/>
    <w:uiPriority w:val="0"/>
    <w:rPr>
      <w:rFonts w:asciiTheme="minorHAnsi" w:hAnsiTheme="minorHAnsi" w:eastAsiaTheme="minorEastAsia" w:cstheme="minorBidi"/>
      <w:kern w:val="2"/>
      <w:sz w:val="18"/>
      <w:szCs w:val="18"/>
    </w:rPr>
  </w:style>
  <w:style w:type="paragraph" w:customStyle="1" w:styleId="4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47">
    <w:name w:val="正文首行缩进 2 Char"/>
    <w:basedOn w:val="37"/>
    <w:link w:val="22"/>
    <w:qFormat/>
    <w:uiPriority w:val="0"/>
  </w:style>
  <w:style w:type="paragraph" w:customStyle="1" w:styleId="48">
    <w:name w:val="xl22"/>
    <w:basedOn w:val="1"/>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4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0">
    <w:name w:val="表格"/>
    <w:basedOn w:val="1"/>
    <w:qFormat/>
    <w:uiPriority w:val="0"/>
    <w:pPr>
      <w:keepNext/>
      <w:widowControl w:val="0"/>
      <w:adjustRightInd w:val="0"/>
      <w:spacing w:line="312" w:lineRule="atLeast"/>
      <w:jc w:val="center"/>
      <w:textAlignment w:val="baseline"/>
    </w:pPr>
    <w:rPr>
      <w:sz w:val="21"/>
    </w:rPr>
  </w:style>
  <w:style w:type="character" w:customStyle="1" w:styleId="51">
    <w:name w:val="正文文本 2 Char"/>
    <w:basedOn w:val="25"/>
    <w:link w:val="19"/>
    <w:qFormat/>
    <w:uiPriority w:val="0"/>
    <w:rPr>
      <w:sz w:val="21"/>
    </w:rPr>
  </w:style>
  <w:style w:type="paragraph" w:customStyle="1" w:styleId="52">
    <w:name w:val="正文文本缩进1"/>
    <w:basedOn w:val="1"/>
    <w:qFormat/>
    <w:uiPriority w:val="0"/>
    <w:pPr>
      <w:spacing w:line="360" w:lineRule="auto"/>
      <w:ind w:firstLine="560" w:firstLineChars="200"/>
      <w:jc w:val="left"/>
    </w:pPr>
    <w:rPr>
      <w:sz w:val="28"/>
    </w:rPr>
  </w:style>
  <w:style w:type="paragraph" w:customStyle="1" w:styleId="53">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54">
    <w:name w:val="样式 小四 行距: 固定值 24 磅"/>
    <w:basedOn w:val="1"/>
    <w:qFormat/>
    <w:uiPriority w:val="0"/>
    <w:pPr>
      <w:adjustRightInd w:val="0"/>
      <w:snapToGrid w:val="0"/>
      <w:spacing w:line="360" w:lineRule="auto"/>
      <w:ind w:firstLine="200" w:firstLineChars="200"/>
    </w:pPr>
    <w:rPr>
      <w:rFonts w:cs="宋体"/>
      <w:sz w:val="24"/>
    </w:rPr>
  </w:style>
  <w:style w:type="paragraph" w:customStyle="1" w:styleId="55">
    <w:name w:val="段前2字符"/>
    <w:basedOn w:val="1"/>
    <w:qFormat/>
    <w:uiPriority w:val="0"/>
    <w:pPr>
      <w:adjustRightInd w:val="0"/>
      <w:snapToGrid w:val="0"/>
      <w:spacing w:line="360" w:lineRule="auto"/>
      <w:ind w:firstLine="480" w:firstLineChars="200"/>
      <w:jc w:val="left"/>
    </w:pPr>
    <w:rPr>
      <w:snapToGrid w:val="0"/>
      <w:kern w:val="0"/>
      <w:sz w:val="24"/>
    </w:rPr>
  </w:style>
  <w:style w:type="character" w:customStyle="1" w:styleId="56">
    <w:name w:val="song正文 Char"/>
    <w:link w:val="57"/>
    <w:autoRedefine/>
    <w:qFormat/>
    <w:uiPriority w:val="0"/>
    <w:rPr>
      <w:rFonts w:ascii="Times New Roman" w:hAnsi="Times New Roman" w:eastAsia="宋体"/>
      <w:sz w:val="24"/>
      <w:szCs w:val="20"/>
    </w:rPr>
  </w:style>
  <w:style w:type="paragraph" w:customStyle="1" w:styleId="57">
    <w:name w:val="song正文"/>
    <w:basedOn w:val="1"/>
    <w:link w:val="56"/>
    <w:autoRedefine/>
    <w:qFormat/>
    <w:uiPriority w:val="0"/>
    <w:pPr>
      <w:spacing w:before="100" w:after="10" w:line="360" w:lineRule="auto"/>
      <w:ind w:firstLine="480" w:firstLineChars="200"/>
    </w:pPr>
    <w:rPr>
      <w:rFonts w:ascii="Times New Roman" w:hAnsi="Times New Roman" w:eastAsia="宋体"/>
      <w:sz w:val="24"/>
      <w:szCs w:val="20"/>
    </w:rPr>
  </w:style>
  <w:style w:type="character" w:customStyle="1" w:styleId="58">
    <w:name w:val="font01"/>
    <w:basedOn w:val="25"/>
    <w:qFormat/>
    <w:uiPriority w:val="0"/>
    <w:rPr>
      <w:rFonts w:hint="default" w:ascii="Calibri" w:hAnsi="Calibri" w:cs="Calibri"/>
      <w:color w:val="000000"/>
      <w:sz w:val="22"/>
      <w:szCs w:val="22"/>
      <w:u w:val="none"/>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Table Text"/>
    <w:basedOn w:val="1"/>
    <w:semiHidden/>
    <w:qFormat/>
    <w:uiPriority w:val="0"/>
    <w:rPr>
      <w:rFonts w:ascii="Times New Roman" w:hAnsi="Times New Roman" w:eastAsia="Times New Roman" w:cs="Times New Roman"/>
      <w:sz w:val="20"/>
      <w:szCs w:val="20"/>
      <w:lang w:val="en-US" w:eastAsia="en-US" w:bidi="ar-SA"/>
    </w:rPr>
  </w:style>
  <w:style w:type="character" w:customStyle="1" w:styleId="61">
    <w:name w:val="font21"/>
    <w:basedOn w:val="25"/>
    <w:qFormat/>
    <w:uiPriority w:val="0"/>
    <w:rPr>
      <w:rFonts w:hint="default" w:ascii="Calibri" w:hAnsi="Calibri" w:cs="Calibri"/>
      <w:color w:val="000000"/>
      <w:sz w:val="24"/>
      <w:szCs w:val="24"/>
      <w:u w:val="none"/>
      <w:vertAlign w:val="superscript"/>
    </w:rPr>
  </w:style>
  <w:style w:type="character" w:customStyle="1" w:styleId="62">
    <w:name w:val="font31"/>
    <w:basedOn w:val="25"/>
    <w:qFormat/>
    <w:uiPriority w:val="0"/>
    <w:rPr>
      <w:rFonts w:hint="default" w:ascii="Calibri" w:hAnsi="Calibri" w:cs="Calibri"/>
      <w:color w:val="000000"/>
      <w:sz w:val="22"/>
      <w:szCs w:val="22"/>
      <w:u w:val="none"/>
      <w:vertAlign w:val="superscript"/>
    </w:rPr>
  </w:style>
  <w:style w:type="character" w:customStyle="1" w:styleId="63">
    <w:name w:val="font41"/>
    <w:basedOn w:val="25"/>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9" textRotate="1"/>
    <customShpInfo spid="_x0000_s3080" textRotate="1"/>
    <customShpInfo spid="_x0000_s2918"/>
    <customShpInfo spid="_x0000_s2083"/>
    <customShpInfo spid="_x0000_s2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5344</Words>
  <Characters>7791</Characters>
  <Lines>143</Lines>
  <Paragraphs>40</Paragraphs>
  <TotalTime>13</TotalTime>
  <ScaleCrop>false</ScaleCrop>
  <LinksUpToDate>false</LinksUpToDate>
  <CharactersWithSpaces>8019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若曾相识</cp:lastModifiedBy>
  <cp:lastPrinted>2025-04-17T06:29:00Z</cp:lastPrinted>
  <dcterms:modified xsi:type="dcterms:W3CDTF">2025-05-14T03:41:37Z</dcterms:modified>
  <cp:revision>895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81DE6C354CDF4354B610BE588BBB14AA</vt:lpwstr>
  </property>
  <property fmtid="{D5CDD505-2E9C-101B-9397-08002B2CF9AE}" pid="4" name="KSOTemplateDocerSaveRecord">
    <vt:lpwstr>eyJoZGlkIjoiYzk1ZGFiMTk1ZDlkMWEwNDk0MzE2NDEzNWU3ZWNlZjIiLCJ1c2VySWQiOiIzNzg3MjkyNTYifQ==</vt:lpwstr>
  </property>
</Properties>
</file>